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52" w:rsidRPr="00F9711B" w:rsidRDefault="00411A52" w:rsidP="00411A52">
      <w:pPr>
        <w:rPr>
          <w:rFonts w:cs="Arial"/>
          <w:szCs w:val="22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411A52" w:rsidRPr="0074559B" w:rsidTr="005630F2">
        <w:tc>
          <w:tcPr>
            <w:tcW w:w="98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1A52" w:rsidRPr="0074559B" w:rsidRDefault="00411A52" w:rsidP="00786381">
            <w:pPr>
              <w:spacing w:before="80" w:after="80"/>
              <w:rPr>
                <w:rFonts w:cs="Arial"/>
                <w:b/>
                <w:sz w:val="40"/>
                <w:szCs w:val="40"/>
              </w:rPr>
            </w:pPr>
            <w:r w:rsidRPr="0074559B">
              <w:rPr>
                <w:rFonts w:cs="Arial"/>
                <w:b/>
                <w:sz w:val="40"/>
                <w:szCs w:val="40"/>
              </w:rPr>
              <w:t xml:space="preserve">Module </w:t>
            </w:r>
            <w:r w:rsidR="00D85A64">
              <w:rPr>
                <w:rFonts w:cs="Arial"/>
                <w:b/>
                <w:sz w:val="40"/>
                <w:szCs w:val="40"/>
              </w:rPr>
              <w:t>11</w:t>
            </w:r>
            <w:r w:rsidRPr="0074559B">
              <w:rPr>
                <w:rFonts w:cs="Arial"/>
                <w:b/>
                <w:sz w:val="40"/>
                <w:szCs w:val="40"/>
              </w:rPr>
              <w:t xml:space="preserve">:  </w:t>
            </w:r>
            <w:r w:rsidRPr="0074559B">
              <w:rPr>
                <w:rFonts w:cs="Arial"/>
                <w:b/>
                <w:bCs/>
                <w:sz w:val="40"/>
                <w:szCs w:val="40"/>
              </w:rPr>
              <w:t>Neoplasia in Animals</w:t>
            </w:r>
          </w:p>
        </w:tc>
      </w:tr>
    </w:tbl>
    <w:p w:rsidR="00411A52" w:rsidRPr="00F9711B" w:rsidRDefault="00411A52" w:rsidP="00411A52">
      <w:pPr>
        <w:rPr>
          <w:rFonts w:cs="Arial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5970"/>
        <w:gridCol w:w="2340"/>
      </w:tblGrid>
      <w:tr w:rsidR="00411A52" w:rsidRPr="0074559B" w:rsidTr="005630F2">
        <w:tc>
          <w:tcPr>
            <w:tcW w:w="9858" w:type="dxa"/>
            <w:gridSpan w:val="4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11A52" w:rsidRPr="0074559B" w:rsidRDefault="00411A52" w:rsidP="005630F2">
            <w:pPr>
              <w:spacing w:before="40" w:after="40"/>
              <w:rPr>
                <w:rFonts w:cs="Arial"/>
                <w:bCs/>
              </w:rPr>
            </w:pPr>
            <w:r w:rsidRPr="0074559B">
              <w:rPr>
                <w:rFonts w:cs="Arial"/>
                <w:b/>
                <w:bCs/>
                <w:sz w:val="28"/>
              </w:rPr>
              <w:t>A. Method(s) of Neoplasia Induction</w:t>
            </w:r>
          </w:p>
          <w:p w:rsidR="00411A52" w:rsidRPr="0074559B" w:rsidRDefault="00411A52" w:rsidP="005630F2">
            <w:pPr>
              <w:spacing w:before="40" w:after="40"/>
              <w:ind w:left="360"/>
              <w:rPr>
                <w:rFonts w:cs="Arial"/>
              </w:rPr>
            </w:pPr>
            <w:r w:rsidRPr="0074559B">
              <w:rPr>
                <w:rFonts w:cs="Arial"/>
                <w:bCs/>
                <w:sz w:val="20"/>
              </w:rPr>
              <w:t xml:space="preserve">(insert </w:t>
            </w:r>
            <w:r w:rsidRPr="0074559B">
              <w:rPr>
                <w:rFonts w:cs="Arial"/>
                <w:b/>
                <w:sz w:val="28"/>
                <w:szCs w:val="28"/>
              </w:rPr>
              <w:t>X</w:t>
            </w:r>
            <w:r w:rsidRPr="0074559B">
              <w:rPr>
                <w:rFonts w:cs="Arial"/>
                <w:bCs/>
                <w:sz w:val="20"/>
              </w:rPr>
              <w:t xml:space="preserve"> in appropriate boxes below)</w:t>
            </w:r>
          </w:p>
        </w:tc>
      </w:tr>
      <w:tr w:rsidR="00411A52" w:rsidRPr="0074559B" w:rsidTr="00786381">
        <w:tc>
          <w:tcPr>
            <w:tcW w:w="82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559B">
              <w:rPr>
                <w:rFonts w:cs="Arial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559B">
              <w:rPr>
                <w:rFonts w:cs="Arial"/>
                <w:b/>
                <w:bCs/>
              </w:rPr>
              <w:t>No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559B">
              <w:rPr>
                <w:rFonts w:cs="Arial"/>
                <w:b/>
                <w:bCs/>
              </w:rPr>
              <w:t>Does neoplasia induction involve…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559B">
              <w:rPr>
                <w:rFonts w:cs="Arial"/>
                <w:b/>
                <w:bCs/>
              </w:rPr>
              <w:t>If “yes,” also complete …</w:t>
            </w:r>
          </w:p>
        </w:tc>
      </w:tr>
      <w:tr w:rsidR="00411A52" w:rsidRPr="0074559B" w:rsidTr="00786381">
        <w:tc>
          <w:tcPr>
            <w:tcW w:w="82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5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Endogenous </w:t>
            </w:r>
            <w:proofErr w:type="spellStart"/>
            <w:r w:rsidRPr="0074559B">
              <w:rPr>
                <w:rFonts w:cs="Arial"/>
              </w:rPr>
              <w:t>oncovirus</w:t>
            </w:r>
            <w:proofErr w:type="spellEnd"/>
            <w:r w:rsidRPr="0074559B">
              <w:rPr>
                <w:rFonts w:cs="Arial"/>
              </w:rPr>
              <w:t>, a genetic trait, &amp;/or spontaneous neoplasia?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(none-describe in body of protocol)</w:t>
            </w:r>
          </w:p>
        </w:tc>
      </w:tr>
      <w:tr w:rsidR="00411A52" w:rsidRPr="0074559B" w:rsidTr="00786381">
        <w:tc>
          <w:tcPr>
            <w:tcW w:w="8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5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Chemical carcinogenesis?</w:t>
            </w:r>
          </w:p>
        </w:tc>
        <w:tc>
          <w:tcPr>
            <w:tcW w:w="234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A55E36">
            <w:pPr>
              <w:spacing w:before="40" w:after="4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 xml:space="preserve">Module </w:t>
            </w:r>
            <w:r w:rsidR="00D85A64">
              <w:rPr>
                <w:rFonts w:cs="Arial"/>
              </w:rPr>
              <w:t>10</w:t>
            </w:r>
            <w:bookmarkStart w:id="0" w:name="_GoBack"/>
            <w:bookmarkEnd w:id="0"/>
          </w:p>
        </w:tc>
      </w:tr>
      <w:tr w:rsidR="00411A52" w:rsidRPr="0074559B" w:rsidTr="00786381">
        <w:tc>
          <w:tcPr>
            <w:tcW w:w="8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5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Virus inoculation?</w:t>
            </w:r>
          </w:p>
        </w:tc>
        <w:tc>
          <w:tcPr>
            <w:tcW w:w="234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Module 8</w:t>
            </w:r>
          </w:p>
        </w:tc>
      </w:tr>
      <w:tr w:rsidR="00411A52" w:rsidRPr="0074559B" w:rsidTr="00786381">
        <w:tc>
          <w:tcPr>
            <w:tcW w:w="8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5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Tumor cell implantation?</w:t>
            </w:r>
          </w:p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All tissues and cell lines of human or animal origin are considered to harbor potential infectious agents.</w:t>
            </w:r>
          </w:p>
        </w:tc>
        <w:tc>
          <w:tcPr>
            <w:tcW w:w="234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Module 8</w:t>
            </w:r>
          </w:p>
        </w:tc>
      </w:tr>
      <w:tr w:rsidR="00411A52" w:rsidRPr="0074559B" w:rsidTr="00786381">
        <w:tc>
          <w:tcPr>
            <w:tcW w:w="8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5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Irradiation?</w:t>
            </w:r>
          </w:p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(if yes, type and dose must be detailed in protocol)</w:t>
            </w:r>
          </w:p>
        </w:tc>
        <w:tc>
          <w:tcPr>
            <w:tcW w:w="234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(none-describe in body of protocol)</w:t>
            </w:r>
          </w:p>
        </w:tc>
      </w:tr>
      <w:tr w:rsidR="00411A52" w:rsidRPr="0074559B" w:rsidTr="00786381">
        <w:tc>
          <w:tcPr>
            <w:tcW w:w="828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  <w:b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5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Other methods of neoplasia induction?</w:t>
            </w:r>
          </w:p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(if yes, methods must be detailed in protocol)</w:t>
            </w:r>
          </w:p>
        </w:tc>
        <w:tc>
          <w:tcPr>
            <w:tcW w:w="234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5630F2">
            <w:pPr>
              <w:spacing w:before="40" w:after="4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(none-describe in body of protocol)</w:t>
            </w:r>
          </w:p>
        </w:tc>
      </w:tr>
    </w:tbl>
    <w:p w:rsidR="00411A52" w:rsidRPr="00F9711B" w:rsidRDefault="00411A52" w:rsidP="00411A52">
      <w:pPr>
        <w:rPr>
          <w:rFonts w:cs="Arial"/>
        </w:rPr>
      </w:pPr>
    </w:p>
    <w:tbl>
      <w:tblPr>
        <w:tblW w:w="9876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570"/>
      </w:tblGrid>
      <w:tr w:rsidR="00411A52" w:rsidRPr="0074559B" w:rsidTr="005630F2">
        <w:tc>
          <w:tcPr>
            <w:tcW w:w="9876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11A52" w:rsidRPr="0074559B" w:rsidRDefault="00411A52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B.  Animal Health Considerations during Neoplasia Studies*</w:t>
            </w:r>
          </w:p>
        </w:tc>
      </w:tr>
      <w:tr w:rsidR="00411A52" w:rsidRPr="0074559B" w:rsidTr="00786381">
        <w:trPr>
          <w:trHeight w:val="445"/>
        </w:trPr>
        <w:tc>
          <w:tcPr>
            <w:tcW w:w="330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Site(s) of the tumor(s):</w:t>
            </w:r>
          </w:p>
        </w:tc>
        <w:tc>
          <w:tcPr>
            <w:tcW w:w="657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</w:p>
        </w:tc>
      </w:tr>
      <w:tr w:rsidR="00411A52" w:rsidRPr="0074559B" w:rsidTr="00786381">
        <w:tc>
          <w:tcPr>
            <w:tcW w:w="330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Metastatic potential of the tumor(s):</w:t>
            </w:r>
          </w:p>
        </w:tc>
        <w:tc>
          <w:tcPr>
            <w:tcW w:w="657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</w:p>
        </w:tc>
      </w:tr>
      <w:tr w:rsidR="00411A52" w:rsidRPr="0074559B" w:rsidTr="00786381">
        <w:tc>
          <w:tcPr>
            <w:tcW w:w="330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Special care considerations for animal(s) during neoplasia study:</w:t>
            </w:r>
          </w:p>
        </w:tc>
        <w:tc>
          <w:tcPr>
            <w:tcW w:w="657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</w:p>
        </w:tc>
      </w:tr>
      <w:tr w:rsidR="00411A52" w:rsidRPr="0074559B" w:rsidTr="00786381">
        <w:trPr>
          <w:trHeight w:val="1511"/>
        </w:trPr>
        <w:tc>
          <w:tcPr>
            <w:tcW w:w="3306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86381" w:rsidRDefault="00411A52" w:rsidP="00786381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Criteria for determining endpoint for the neoplasia study (e.g., time, tumor size, ulceration of the tumor, health condition of animal, etc.)</w:t>
            </w:r>
            <w:r w:rsidR="00786381">
              <w:rPr>
                <w:rFonts w:cs="Arial"/>
              </w:rPr>
              <w:t xml:space="preserve">:  </w:t>
            </w:r>
          </w:p>
          <w:p w:rsidR="00411A52" w:rsidRPr="0074559B" w:rsidRDefault="00786381" w:rsidP="00786381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Also see criteria listed below.</w:t>
            </w:r>
          </w:p>
        </w:tc>
        <w:tc>
          <w:tcPr>
            <w:tcW w:w="657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11A52" w:rsidRPr="0074559B" w:rsidRDefault="00411A52" w:rsidP="00786381">
            <w:pPr>
              <w:spacing w:before="40" w:after="40"/>
              <w:rPr>
                <w:rFonts w:cs="Arial"/>
              </w:rPr>
            </w:pPr>
          </w:p>
        </w:tc>
      </w:tr>
    </w:tbl>
    <w:p w:rsidR="00411A52" w:rsidRPr="00F9711B" w:rsidRDefault="00411A52" w:rsidP="00411A52">
      <w:pPr>
        <w:spacing w:before="40" w:after="40"/>
        <w:rPr>
          <w:rFonts w:cs="Arial"/>
        </w:rPr>
      </w:pPr>
    </w:p>
    <w:p w:rsidR="00411A52" w:rsidRPr="00F9711B" w:rsidRDefault="00411A52" w:rsidP="00411A52">
      <w:pPr>
        <w:rPr>
          <w:rFonts w:cs="Arial"/>
        </w:rPr>
      </w:pPr>
      <w:proofErr w:type="gramStart"/>
      <w:r w:rsidRPr="00F9711B">
        <w:rPr>
          <w:rFonts w:cs="Arial"/>
          <w:sz w:val="28"/>
          <w:szCs w:val="28"/>
        </w:rPr>
        <w:t>*</w:t>
      </w:r>
      <w:r w:rsidRPr="00F9711B">
        <w:rPr>
          <w:rFonts w:cs="Arial"/>
        </w:rPr>
        <w:t xml:space="preserve">  See</w:t>
      </w:r>
      <w:proofErr w:type="gramEnd"/>
      <w:r w:rsidRPr="00F9711B">
        <w:rPr>
          <w:rFonts w:cs="Arial"/>
        </w:rPr>
        <w:t xml:space="preserve"> also Section G of the basic Protocol Form.</w:t>
      </w:r>
    </w:p>
    <w:p w:rsidR="00411A52" w:rsidRDefault="00411A52" w:rsidP="00411A52">
      <w:pPr>
        <w:rPr>
          <w:rFonts w:cs="Arial"/>
        </w:rPr>
      </w:pPr>
    </w:p>
    <w:p w:rsidR="00786381" w:rsidRPr="00786381" w:rsidRDefault="00786381" w:rsidP="00411A52">
      <w:pPr>
        <w:rPr>
          <w:rFonts w:cs="Arial"/>
          <w:b/>
          <w:sz w:val="24"/>
          <w:szCs w:val="24"/>
        </w:rPr>
      </w:pPr>
      <w:r w:rsidRPr="00786381">
        <w:rPr>
          <w:rFonts w:cs="Arial"/>
          <w:b/>
          <w:sz w:val="24"/>
          <w:szCs w:val="24"/>
        </w:rPr>
        <w:t>Euthanasia Criteria</w:t>
      </w:r>
    </w:p>
    <w:p w:rsidR="00786381" w:rsidRPr="00894038" w:rsidRDefault="00786381" w:rsidP="00786381">
      <w:pPr>
        <w:spacing w:before="40" w:after="40"/>
        <w:rPr>
          <w:rFonts w:cs="Arial"/>
        </w:rPr>
      </w:pPr>
      <w:r>
        <w:rPr>
          <w:rFonts w:cs="Arial"/>
        </w:rPr>
        <w:t>S</w:t>
      </w:r>
      <w:r w:rsidRPr="00894038">
        <w:rPr>
          <w:rFonts w:cs="Arial"/>
        </w:rPr>
        <w:t xml:space="preserve">igns that </w:t>
      </w:r>
      <w:r>
        <w:rPr>
          <w:rFonts w:cs="Arial"/>
        </w:rPr>
        <w:t>are commonly</w:t>
      </w:r>
      <w:r w:rsidRPr="00894038">
        <w:rPr>
          <w:rFonts w:cs="Arial"/>
        </w:rPr>
        <w:t xml:space="preserve"> used as an indication for provision of euthanasia include the following: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 xml:space="preserve">Rough hair coat, hunched posture, distended abdomen, reluctance to move, or lethargy; 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>CNS signs such as head tilt, tremors, lethargy, seizures, circling of neurologic (not behavioral) origin, or paresis (especially if associated with anorexia);</w:t>
      </w:r>
    </w:p>
    <w:p w:rsidR="00786381" w:rsidRDefault="00786381" w:rsidP="00786381">
      <w:pPr>
        <w:ind w:left="720" w:hanging="331"/>
      </w:pPr>
      <w:r w:rsidRPr="00894038">
        <w:lastRenderedPageBreak/>
        <w:sym w:font="Symbol" w:char="F0B7"/>
      </w:r>
      <w:r>
        <w:tab/>
        <w:t>Coughing, dyspnea (difficult respiration), rales, wheezing, or copious nasal discharge;</w:t>
      </w:r>
    </w:p>
    <w:p w:rsidR="00786381" w:rsidRDefault="00786381" w:rsidP="00786381">
      <w:pPr>
        <w:ind w:left="720" w:hanging="331"/>
      </w:pPr>
      <w:r w:rsidRPr="00894038">
        <w:sym w:font="Symbol" w:char="F0B7"/>
      </w:r>
      <w:r>
        <w:tab/>
        <w:t>Icterus (yellowing) due to jaundice and/or pallor due to anemia;</w:t>
      </w:r>
    </w:p>
    <w:p w:rsidR="00786381" w:rsidRDefault="00786381" w:rsidP="00786381">
      <w:pPr>
        <w:pStyle w:val="BodyTextIndent"/>
        <w:spacing w:after="0"/>
        <w:ind w:left="720" w:hanging="331"/>
      </w:pPr>
      <w:r w:rsidRPr="00894038">
        <w:sym w:font="Symbol" w:char="F0B7"/>
      </w:r>
      <w:r>
        <w:tab/>
        <w:t>Rapid weight loss (15-20% loss of body weight within 5-7 days, 10% loss of body weight in 1-2 days);</w:t>
      </w:r>
    </w:p>
    <w:p w:rsidR="00786381" w:rsidRDefault="00786381" w:rsidP="00786381">
      <w:pPr>
        <w:ind w:left="720" w:hanging="331"/>
      </w:pPr>
      <w:r w:rsidRPr="00894038">
        <w:sym w:font="Symbol" w:char="F0B7"/>
      </w:r>
      <w:r>
        <w:tab/>
        <w:t>Cachexia (failure to eat) or emaciation;</w:t>
      </w:r>
    </w:p>
    <w:p w:rsidR="00786381" w:rsidRDefault="00786381" w:rsidP="00786381">
      <w:pPr>
        <w:ind w:left="720" w:hanging="331"/>
      </w:pPr>
      <w:r w:rsidRPr="00894038">
        <w:sym w:font="Symbol" w:char="F0B7"/>
      </w:r>
      <w:r>
        <w:tab/>
        <w:t>Paralysis;</w:t>
      </w:r>
    </w:p>
    <w:p w:rsidR="00786381" w:rsidRDefault="00786381" w:rsidP="00786381">
      <w:pPr>
        <w:ind w:left="720" w:hanging="331"/>
      </w:pPr>
      <w:r w:rsidRPr="00894038">
        <w:sym w:font="Symbol" w:char="F0B7"/>
      </w:r>
      <w:r>
        <w:tab/>
        <w:t>Hemorrhage (blood loss) from any site;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>Severe diarrhea;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>Rapid growth of an abnormal mass or masses;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>Presence of any experimentally-induced or unexpected mass &gt;2 cm in any dimension;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>Markedly discolored urine, polyuria (excessive urine), or anuria (no urine);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>Persistent self-induced trauma;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>Lesions interfering with eating or drinking;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>Dehydration without any therapy;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>Any ulcerative or erosive skin lesion greater than 2 cm in diameter without any therapy;</w:t>
      </w:r>
    </w:p>
    <w:p w:rsidR="00786381" w:rsidRDefault="00786381" w:rsidP="00786381">
      <w:pPr>
        <w:ind w:left="720" w:hanging="330"/>
      </w:pPr>
      <w:r w:rsidRPr="00894038">
        <w:sym w:font="Symbol" w:char="F0B7"/>
      </w:r>
      <w:r>
        <w:tab/>
        <w:t>Other clinical signs judged by Attending Vet &amp;/or experienced technical staff to be indicative of an animal in moribund condition.</w:t>
      </w:r>
    </w:p>
    <w:p w:rsidR="000F51ED" w:rsidRDefault="000F51ED" w:rsidP="00411A52">
      <w:pPr>
        <w:rPr>
          <w:rFonts w:cs="Arial"/>
        </w:rPr>
      </w:pPr>
    </w:p>
    <w:p w:rsidR="00786381" w:rsidRPr="00F9711B" w:rsidRDefault="00786381" w:rsidP="00411A52">
      <w:pPr>
        <w:rPr>
          <w:rFonts w:cs="Arial"/>
        </w:rPr>
      </w:pPr>
      <w:r>
        <w:rPr>
          <w:rFonts w:cs="Arial"/>
        </w:rPr>
        <w:t>Maintenance of an animal that has developed one or more of the above signs requires specific IACUC approval based on the Principal Investigator’s provision of a compelling scientific justification for keeping the animal(s) beyond the point when euthanasia is typically provided.</w:t>
      </w:r>
    </w:p>
    <w:sectPr w:rsidR="00786381" w:rsidRPr="00F971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99" w:rsidRDefault="00295099" w:rsidP="00411A52">
      <w:r>
        <w:separator/>
      </w:r>
    </w:p>
  </w:endnote>
  <w:endnote w:type="continuationSeparator" w:id="0">
    <w:p w:rsidR="00295099" w:rsidRDefault="00295099" w:rsidP="004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52" w:rsidRPr="00411A52" w:rsidRDefault="00D85A64">
    <w:pPr>
      <w:pStyle w:val="Footer"/>
      <w:rPr>
        <w:sz w:val="20"/>
      </w:rPr>
    </w:pPr>
    <w:r>
      <w:rPr>
        <w:sz w:val="20"/>
      </w:rPr>
      <w:t>Neoplasia Module</w:t>
    </w:r>
    <w:r w:rsidR="00411A52" w:rsidRPr="00006404">
      <w:rPr>
        <w:sz w:val="20"/>
      </w:rPr>
      <w:tab/>
    </w:r>
    <w:r w:rsidR="00411A52">
      <w:rPr>
        <w:sz w:val="20"/>
      </w:rPr>
      <w:tab/>
    </w:r>
    <w:r w:rsidR="00411A52" w:rsidRPr="00006404">
      <w:rPr>
        <w:sz w:val="20"/>
      </w:rPr>
      <w:t xml:space="preserve">page </w:t>
    </w:r>
    <w:r w:rsidR="00411A52" w:rsidRPr="00006404">
      <w:rPr>
        <w:rStyle w:val="PageNumber"/>
        <w:sz w:val="20"/>
      </w:rPr>
      <w:fldChar w:fldCharType="begin"/>
    </w:r>
    <w:r w:rsidR="00411A52" w:rsidRPr="00006404">
      <w:rPr>
        <w:rStyle w:val="PageNumber"/>
        <w:sz w:val="20"/>
      </w:rPr>
      <w:instrText xml:space="preserve"> PAGE </w:instrText>
    </w:r>
    <w:r w:rsidR="00411A52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411A52" w:rsidRPr="00006404">
      <w:rPr>
        <w:rStyle w:val="PageNumber"/>
        <w:sz w:val="20"/>
      </w:rPr>
      <w:fldChar w:fldCharType="end"/>
    </w:r>
    <w:r w:rsidR="00411A52" w:rsidRPr="00006404">
      <w:rPr>
        <w:rStyle w:val="PageNumber"/>
        <w:sz w:val="20"/>
      </w:rPr>
      <w:t xml:space="preserve"> of </w:t>
    </w:r>
    <w:r w:rsidR="00411A52" w:rsidRPr="00006404">
      <w:rPr>
        <w:rStyle w:val="PageNumber"/>
        <w:sz w:val="20"/>
      </w:rPr>
      <w:fldChar w:fldCharType="begin"/>
    </w:r>
    <w:r w:rsidR="00411A52" w:rsidRPr="00006404">
      <w:rPr>
        <w:rStyle w:val="PageNumber"/>
        <w:sz w:val="20"/>
      </w:rPr>
      <w:instrText xml:space="preserve"> NUMPAGES </w:instrText>
    </w:r>
    <w:r w:rsidR="00411A52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="00411A52" w:rsidRPr="0000640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99" w:rsidRDefault="00295099" w:rsidP="00411A52">
      <w:r>
        <w:separator/>
      </w:r>
    </w:p>
  </w:footnote>
  <w:footnote w:type="continuationSeparator" w:id="0">
    <w:p w:rsidR="00295099" w:rsidRDefault="00295099" w:rsidP="0041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77C"/>
    <w:multiLevelType w:val="hybridMultilevel"/>
    <w:tmpl w:val="5E9AC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52"/>
    <w:rsid w:val="000F51ED"/>
    <w:rsid w:val="00295099"/>
    <w:rsid w:val="00411A52"/>
    <w:rsid w:val="00786381"/>
    <w:rsid w:val="00A55E36"/>
    <w:rsid w:val="00D85A64"/>
    <w:rsid w:val="00DA6B7A"/>
    <w:rsid w:val="00D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5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5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1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1A52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11A52"/>
  </w:style>
  <w:style w:type="paragraph" w:styleId="BodyTextIndent">
    <w:name w:val="Body Text Indent"/>
    <w:basedOn w:val="Normal"/>
    <w:link w:val="BodyTextIndentChar"/>
    <w:rsid w:val="007863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86381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5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5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1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1A52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11A52"/>
  </w:style>
  <w:style w:type="paragraph" w:styleId="BodyTextIndent">
    <w:name w:val="Body Text Indent"/>
    <w:basedOn w:val="Normal"/>
    <w:link w:val="BodyTextIndentChar"/>
    <w:rsid w:val="007863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8638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Ellenberger, Mary</dc:creator>
  <cp:lastModifiedBy>Hancock, John C.</cp:lastModifiedBy>
  <cp:revision>2</cp:revision>
  <dcterms:created xsi:type="dcterms:W3CDTF">2016-12-20T15:12:00Z</dcterms:created>
  <dcterms:modified xsi:type="dcterms:W3CDTF">2016-12-20T15:12:00Z</dcterms:modified>
</cp:coreProperties>
</file>