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0F9B0" w14:textId="0A5C6792" w:rsidR="00A07611" w:rsidRDefault="002E413B" w:rsidP="002E413B">
      <w:pPr>
        <w:pStyle w:val="Title"/>
        <w:rPr>
          <w:color w:val="5D2A12" w:themeColor="text2" w:themeTint="E6"/>
          <w:sz w:val="36"/>
          <w:szCs w:val="36"/>
        </w:rPr>
      </w:pPr>
      <w:bookmarkStart w:id="0" w:name="_Hlk217999689"/>
      <w:bookmarkEnd w:id="0"/>
      <w:r w:rsidRPr="00B75020">
        <w:rPr>
          <w:color w:val="5D2A12" w:themeColor="text2" w:themeTint="E6"/>
          <w:sz w:val="36"/>
          <w:szCs w:val="36"/>
        </w:rPr>
        <w:t>College Of Nursing Research Office Newsletter</w:t>
      </w:r>
      <w:r w:rsidR="00881B14" w:rsidRPr="00B75020">
        <w:rPr>
          <w:color w:val="5D2A12" w:themeColor="text2" w:themeTint="E6"/>
          <w:sz w:val="36"/>
          <w:szCs w:val="36"/>
        </w:rPr>
        <w:t xml:space="preserve"> </w:t>
      </w:r>
    </w:p>
    <w:p w14:paraId="01CD69E0" w14:textId="50AC9878" w:rsidR="0047527A" w:rsidRPr="00B75020" w:rsidRDefault="00E62B06" w:rsidP="00C617C6">
      <w:pPr>
        <w:pStyle w:val="Title"/>
        <w:jc w:val="center"/>
        <w:rPr>
          <w:color w:val="5D2A12" w:themeColor="text2" w:themeTint="E6"/>
          <w:sz w:val="36"/>
          <w:szCs w:val="36"/>
        </w:rPr>
      </w:pPr>
      <w:r>
        <w:rPr>
          <w:color w:val="5D2A12" w:themeColor="text2" w:themeTint="E6"/>
          <w:sz w:val="36"/>
          <w:szCs w:val="36"/>
        </w:rPr>
        <w:t>March</w:t>
      </w:r>
      <w:r w:rsidR="00B75020">
        <w:rPr>
          <w:color w:val="5D2A12" w:themeColor="text2" w:themeTint="E6"/>
          <w:sz w:val="36"/>
          <w:szCs w:val="36"/>
        </w:rPr>
        <w:t xml:space="preserve"> 2026</w:t>
      </w:r>
    </w:p>
    <w:p w14:paraId="1DB6BAA3" w14:textId="35E3DD54" w:rsidR="0035216E" w:rsidRDefault="0035216E">
      <w:pPr>
        <w:pStyle w:val="Heading1"/>
        <w:rPr>
          <w:u w:val="single"/>
        </w:rPr>
      </w:pPr>
      <w:r>
        <w:rPr>
          <w:noProof/>
          <w:color w:val="5D2A12" w:themeColor="text2" w:themeTint="E6"/>
          <w:sz w:val="36"/>
          <w:szCs w:val="36"/>
          <w:u w:val="single"/>
        </w:rPr>
        <mc:AlternateContent>
          <mc:Choice Requires="wps">
            <w:drawing>
              <wp:inline distT="0" distB="0" distL="0" distR="0" wp14:anchorId="01AEB23E" wp14:editId="12C396D0">
                <wp:extent cx="6597650" cy="3371850"/>
                <wp:effectExtent l="0" t="0" r="12700" b="0"/>
                <wp:docPr id="2" name="Text Box 1" descr="Text box sideba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7650" cy="337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GridTable4-Accent2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0440"/>
                            </w:tblGrid>
                            <w:tr w:rsidR="0035216E" w14:paraId="04AD95A9" w14:textId="77777777" w:rsidTr="002D32B5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hRule="exact" w:val="11811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440" w:type="dxa"/>
                                </w:tcPr>
                                <w:p w14:paraId="51B16F99" w14:textId="14907AF2" w:rsidR="0035216E" w:rsidRPr="00A644EF" w:rsidRDefault="00A644EF" w:rsidP="0001029A">
                                  <w:pPr>
                                    <w:pStyle w:val="BlockText"/>
                                    <w:rPr>
                                      <w:szCs w:val="22"/>
                                      <w:u w:val="single"/>
                                    </w:rPr>
                                  </w:pPr>
                                  <w:r w:rsidRPr="00A644EF">
                                    <w:rPr>
                                      <w:szCs w:val="22"/>
                                      <w:u w:val="single"/>
                                    </w:rPr>
                                    <w:t>U</w:t>
                                  </w:r>
                                  <w:r w:rsidR="0035216E" w:rsidRPr="00A644EF">
                                    <w:rPr>
                                      <w:szCs w:val="22"/>
                                      <w:u w:val="single"/>
                                    </w:rPr>
                                    <w:t xml:space="preserve">pcoming Research Development Activities </w:t>
                                  </w:r>
                                </w:p>
                                <w:p w14:paraId="1F130FC9" w14:textId="6AC22AD7" w:rsidR="0035216E" w:rsidRPr="00A644EF" w:rsidRDefault="0035216E" w:rsidP="002A0B82">
                                  <w:pPr>
                                    <w:pStyle w:val="BlockText"/>
                                    <w:numPr>
                                      <w:ilvl w:val="0"/>
                                      <w:numId w:val="3"/>
                                    </w:numPr>
                                    <w:ind w:left="540" w:hanging="270"/>
                                    <w:rPr>
                                      <w:szCs w:val="22"/>
                                    </w:rPr>
                                  </w:pPr>
                                  <w:r w:rsidRPr="00A644EF">
                                    <w:rPr>
                                      <w:szCs w:val="22"/>
                                    </w:rPr>
                                    <w:t>The April 17</w:t>
                                  </w:r>
                                  <w:r w:rsidRPr="00A644EF">
                                    <w:rPr>
                                      <w:szCs w:val="22"/>
                                      <w:vertAlign w:val="superscript"/>
                                    </w:rPr>
                                    <w:t>th</w:t>
                                  </w:r>
                                  <w:r w:rsidRPr="00A644EF">
                                    <w:rPr>
                                      <w:szCs w:val="22"/>
                                    </w:rPr>
                                    <w:t xml:space="preserve"> Research Workshop will feature Dr. Fan Li and </w:t>
                                  </w:r>
                                  <w:r w:rsidR="004F5BFD" w:rsidRPr="00A644EF">
                                    <w:rPr>
                                      <w:szCs w:val="22"/>
                                    </w:rPr>
                                    <w:t>i</w:t>
                                  </w:r>
                                  <w:r w:rsidR="00B31D89">
                                    <w:rPr>
                                      <w:szCs w:val="22"/>
                                    </w:rPr>
                                    <w:t>s</w:t>
                                  </w:r>
                                  <w:r w:rsidR="004F5BFD" w:rsidRPr="00A644EF">
                                    <w:rPr>
                                      <w:szCs w:val="22"/>
                                    </w:rPr>
                                    <w:t xml:space="preserve"> titled</w:t>
                                  </w:r>
                                  <w:r w:rsidRPr="00A644EF">
                                    <w:rPr>
                                      <w:szCs w:val="22"/>
                                    </w:rPr>
                                    <w:t xml:space="preserve">: </w:t>
                                  </w:r>
                                  <w:r w:rsidRPr="00A644EF">
                                    <w:rPr>
                                      <w:i/>
                                      <w:iCs/>
                                      <w:szCs w:val="22"/>
                                    </w:rPr>
                                    <w:t>Introducing your research topic to a potential community partner: A meeting agenda</w:t>
                                  </w:r>
                                  <w:r w:rsidRPr="00A644EF">
                                    <w:rPr>
                                      <w:szCs w:val="22"/>
                                    </w:rPr>
                                    <w:t xml:space="preserve">. The workshop will be at 10AM </w:t>
                                  </w:r>
                                  <w:hyperlink r:id="rId11" w:history="1">
                                    <w:r w:rsidR="00A644EF" w:rsidRPr="00A644EF">
                                      <w:rPr>
                                        <w:rStyle w:val="Hyperlink"/>
                                        <w:b w:val="0"/>
                                        <w:bCs w:val="0"/>
                                        <w:color w:val="F1F1FF"/>
                                        <w:szCs w:val="22"/>
                                      </w:rPr>
                                      <w:t>VIA ZOOM CLICK HERE</w:t>
                                    </w:r>
                                  </w:hyperlink>
                                  <w:r w:rsidRPr="00A644EF">
                                    <w:rPr>
                                      <w:szCs w:val="22"/>
                                    </w:rPr>
                                    <w:t>.</w:t>
                                  </w:r>
                                </w:p>
                                <w:p w14:paraId="39514545" w14:textId="63B62881" w:rsidR="0035216E" w:rsidRPr="00A644EF" w:rsidRDefault="0035216E" w:rsidP="007456C6">
                                  <w:pPr>
                                    <w:pStyle w:val="BlockText"/>
                                    <w:numPr>
                                      <w:ilvl w:val="0"/>
                                      <w:numId w:val="3"/>
                                    </w:numPr>
                                    <w:ind w:left="540" w:hanging="270"/>
                                    <w:rPr>
                                      <w:szCs w:val="22"/>
                                    </w:rPr>
                                  </w:pPr>
                                  <w:r w:rsidRPr="00A644EF">
                                    <w:rPr>
                                      <w:szCs w:val="22"/>
                                    </w:rPr>
                                    <w:t xml:space="preserve">Join us for the College of Nursing Brown Bags. April will feature Dr. Christina Castellano.  Brown Bags are held the first Tuesday of the month at 1PM </w:t>
                                  </w:r>
                                  <w:hyperlink r:id="rId12" w:history="1">
                                    <w:r w:rsidR="00A644EF" w:rsidRPr="00A644EF">
                                      <w:rPr>
                                        <w:rStyle w:val="Hyperlink"/>
                                        <w:b w:val="0"/>
                                        <w:bCs w:val="0"/>
                                        <w:color w:val="F1F1FF"/>
                                        <w:szCs w:val="22"/>
                                      </w:rPr>
                                      <w:t>VIA ZOOM CLICK HERE</w:t>
                                    </w:r>
                                  </w:hyperlink>
                                  <w:r w:rsidRPr="00A644EF">
                                    <w:rPr>
                                      <w:szCs w:val="22"/>
                                    </w:rPr>
                                    <w:t xml:space="preserve">.   </w:t>
                                  </w:r>
                                </w:p>
                                <w:p w14:paraId="60E0A2EA" w14:textId="10DA25CF" w:rsidR="0035216E" w:rsidRPr="00A644EF" w:rsidRDefault="0035216E" w:rsidP="007456C6">
                                  <w:pPr>
                                    <w:pStyle w:val="BlockText"/>
                                    <w:numPr>
                                      <w:ilvl w:val="0"/>
                                      <w:numId w:val="3"/>
                                    </w:numPr>
                                    <w:ind w:left="540" w:hanging="270"/>
                                    <w:rPr>
                                      <w:szCs w:val="22"/>
                                    </w:rPr>
                                  </w:pPr>
                                  <w:r w:rsidRPr="00A644EF">
                                    <w:rPr>
                                      <w:szCs w:val="22"/>
                                    </w:rPr>
                                    <w:t xml:space="preserve">Remember the Spring 2026 Research Day is </w:t>
                                  </w:r>
                                  <w:r w:rsidR="0053442F" w:rsidRPr="00A644EF">
                                    <w:rPr>
                                      <w:szCs w:val="22"/>
                                    </w:rPr>
                                    <w:t>s</w:t>
                                  </w:r>
                                  <w:r w:rsidRPr="00A644EF">
                                    <w:rPr>
                                      <w:szCs w:val="22"/>
                                    </w:rPr>
                                    <w:t>chedule for May 5</w:t>
                                  </w:r>
                                  <w:r w:rsidRPr="00A644EF">
                                    <w:rPr>
                                      <w:szCs w:val="22"/>
                                      <w:vertAlign w:val="superscript"/>
                                    </w:rPr>
                                    <w:t>th</w:t>
                                  </w:r>
                                  <w:r w:rsidRPr="00A644EF">
                                    <w:rPr>
                                      <w:szCs w:val="22"/>
                                    </w:rPr>
                                    <w:t xml:space="preserve"> at 12PM in the Ed </w:t>
                                  </w:r>
                                  <w:proofErr w:type="spellStart"/>
                                  <w:r w:rsidRPr="00A644EF">
                                    <w:rPr>
                                      <w:szCs w:val="22"/>
                                    </w:rPr>
                                    <w:t>Collabitat</w:t>
                                  </w:r>
                                  <w:proofErr w:type="spellEnd"/>
                                  <w:r w:rsidRPr="00A644EF">
                                    <w:rPr>
                                      <w:szCs w:val="22"/>
                                    </w:rPr>
                                    <w:t xml:space="preserve">. </w:t>
                                  </w:r>
                                </w:p>
                                <w:p w14:paraId="7787644D" w14:textId="11710A0D" w:rsidR="00767934" w:rsidRPr="00A644EF" w:rsidRDefault="00767934" w:rsidP="00767934">
                                  <w:pPr>
                                    <w:pStyle w:val="BlockText"/>
                                    <w:numPr>
                                      <w:ilvl w:val="0"/>
                                      <w:numId w:val="3"/>
                                    </w:numPr>
                                    <w:ind w:left="540" w:hanging="270"/>
                                    <w:rPr>
                                      <w:szCs w:val="22"/>
                                    </w:rPr>
                                  </w:pPr>
                                  <w:r w:rsidRPr="00A644EF">
                                    <w:rPr>
                                      <w:szCs w:val="22"/>
                                    </w:rPr>
                                    <w:t>If you missed the Writing Center and Academic Writing Support</w:t>
                                  </w:r>
                                  <w:r w:rsidR="00B31D89">
                                    <w:rPr>
                                      <w:szCs w:val="22"/>
                                    </w:rPr>
                                    <w:t xml:space="preserve"> workshop</w:t>
                                  </w:r>
                                  <w:r w:rsidR="00066D2C" w:rsidRPr="00A644EF">
                                    <w:rPr>
                                      <w:szCs w:val="22"/>
                                    </w:rPr>
                                    <w:t>,</w:t>
                                  </w:r>
                                  <w:r w:rsidRPr="00A644EF">
                                    <w:rPr>
                                      <w:szCs w:val="22"/>
                                    </w:rPr>
                                    <w:t xml:space="preserve"> presentation and materials can be found </w:t>
                                  </w:r>
                                  <w:hyperlink r:id="rId13" w:history="1">
                                    <w:r w:rsidR="00A644EF" w:rsidRPr="00A644EF">
                                      <w:rPr>
                                        <w:rStyle w:val="Hyperlink"/>
                                        <w:b w:val="0"/>
                                        <w:bCs w:val="0"/>
                                        <w:color w:val="F1F1FF"/>
                                        <w:szCs w:val="22"/>
                                      </w:rPr>
                                      <w:t>HERE ON CANVAS</w:t>
                                    </w:r>
                                  </w:hyperlink>
                                  <w:r w:rsidRPr="00A644EF">
                                    <w:rPr>
                                      <w:szCs w:val="22"/>
                                    </w:rPr>
                                    <w:t xml:space="preserve">. </w:t>
                                  </w:r>
                                </w:p>
                                <w:p w14:paraId="76285764" w14:textId="1391DC6D" w:rsidR="0035216E" w:rsidRDefault="0035216E" w:rsidP="00A644EF">
                                  <w:pPr>
                                    <w:pStyle w:val="BlockText"/>
                                    <w:ind w:left="540"/>
                                  </w:pPr>
                                  <w:r w:rsidRPr="00A644EF">
                                    <w:rPr>
                                      <w:szCs w:val="22"/>
                                    </w:rPr>
                                    <w:t xml:space="preserve">All events are online and open to all graduate students, College of Nursing Faculty and Staff and UMSL College of Nursing Partners.     </w:t>
                                  </w:r>
                                </w:p>
                              </w:tc>
                            </w:tr>
                            <w:tr w:rsidR="0035216E" w14:paraId="1C9D5722" w14:textId="77777777" w:rsidTr="002D32B5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hRule="exact" w:val="6048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440" w:type="dxa"/>
                                </w:tcPr>
                                <w:p w14:paraId="12533177" w14:textId="77777777" w:rsidR="0035216E" w:rsidRDefault="0035216E">
                                  <w:pPr>
                                    <w:pStyle w:val="BlockText"/>
                                  </w:pPr>
                                </w:p>
                              </w:tc>
                            </w:tr>
                            <w:tr w:rsidR="0035216E" w14:paraId="7EABD316" w14:textId="77777777" w:rsidTr="002D32B5">
                              <w:trPr>
                                <w:trHeight w:hRule="exact" w:val="288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440" w:type="dxa"/>
                                </w:tcPr>
                                <w:p w14:paraId="5B246FF8" w14:textId="77777777" w:rsidR="0035216E" w:rsidRDefault="0035216E"/>
                                <w:p w14:paraId="1FE854E9" w14:textId="77777777" w:rsidR="0035216E" w:rsidRDefault="0035216E"/>
                                <w:p w14:paraId="2F0E43FD" w14:textId="77777777" w:rsidR="0035216E" w:rsidRDefault="0035216E"/>
                                <w:p w14:paraId="5153167A" w14:textId="77777777" w:rsidR="0035216E" w:rsidRDefault="0035216E"/>
                                <w:p w14:paraId="7B9230CA" w14:textId="77777777" w:rsidR="0035216E" w:rsidRDefault="0035216E"/>
                                <w:p w14:paraId="3266B9DB" w14:textId="77777777" w:rsidR="0035216E" w:rsidRDefault="0035216E"/>
                                <w:p w14:paraId="29F4E5CB" w14:textId="77777777" w:rsidR="0035216E" w:rsidRDefault="0035216E"/>
                                <w:p w14:paraId="3320716B" w14:textId="77777777" w:rsidR="0035216E" w:rsidRDefault="0035216E"/>
                              </w:tc>
                            </w:tr>
                            <w:tr w:rsidR="0035216E" w14:paraId="14851E8B" w14:textId="77777777" w:rsidTr="002D32B5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hRule="exact" w:val="3312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440" w:type="dxa"/>
                                </w:tcPr>
                                <w:p w14:paraId="20CDDC32" w14:textId="77777777" w:rsidR="0035216E" w:rsidRDefault="0035216E"/>
                              </w:tc>
                            </w:tr>
                          </w:tbl>
                          <w:p w14:paraId="51F16CB3" w14:textId="77777777" w:rsidR="0035216E" w:rsidRDefault="0035216E" w:rsidP="0035216E">
                            <w:pPr>
                              <w:pStyle w:val="Caption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1AEB23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alt="Text box sidebar" style="width:519.5pt;height:26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" filled="f" stroked="f" strokeweight=".5pt">
                <v:textbox inset="0,0,0,0">
                  <w:txbxContent>
                    <w:tbl>
                      <w:tblPr>
                        <w:tblStyle w:val="GridTable4-Accent2"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0440"/>
                      </w:tblGrid>
                      <w:tr w:rsidR="0035216E" w14:paraId="04AD95A9" w14:textId="77777777" w:rsidTr="002D32B5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hRule="exact" w:val="11811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440" w:type="dxa"/>
                          </w:tcPr>
                          <w:p w14:paraId="51B16F99" w14:textId="14907AF2" w:rsidR="0035216E" w:rsidRPr="00A644EF" w:rsidRDefault="00A644EF" w:rsidP="0001029A">
                            <w:pPr>
                              <w:pStyle w:val="BlockText"/>
                              <w:rPr>
                                <w:szCs w:val="22"/>
                                <w:u w:val="single"/>
                              </w:rPr>
                            </w:pPr>
                            <w:r w:rsidRPr="00A644EF">
                              <w:rPr>
                                <w:szCs w:val="22"/>
                                <w:u w:val="single"/>
                              </w:rPr>
                              <w:t>U</w:t>
                            </w:r>
                            <w:r w:rsidR="0035216E" w:rsidRPr="00A644EF">
                              <w:rPr>
                                <w:szCs w:val="22"/>
                                <w:u w:val="single"/>
                              </w:rPr>
                              <w:t xml:space="preserve">pcoming Research Development Activities </w:t>
                            </w:r>
                          </w:p>
                          <w:p w14:paraId="1F130FC9" w14:textId="6AC22AD7" w:rsidR="0035216E" w:rsidRPr="00A644EF" w:rsidRDefault="0035216E" w:rsidP="002A0B82">
                            <w:pPr>
                              <w:pStyle w:val="BlockText"/>
                              <w:numPr>
                                <w:ilvl w:val="0"/>
                                <w:numId w:val="3"/>
                              </w:numPr>
                              <w:ind w:left="540" w:hanging="270"/>
                              <w:rPr>
                                <w:szCs w:val="22"/>
                              </w:rPr>
                            </w:pPr>
                            <w:r w:rsidRPr="00A644EF">
                              <w:rPr>
                                <w:szCs w:val="22"/>
                              </w:rPr>
                              <w:t>The April 17</w:t>
                            </w:r>
                            <w:r w:rsidRPr="00A644EF">
                              <w:rPr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Pr="00A644EF">
                              <w:rPr>
                                <w:szCs w:val="22"/>
                              </w:rPr>
                              <w:t xml:space="preserve"> Research Workshop will feature Dr. Fan Li and </w:t>
                            </w:r>
                            <w:r w:rsidR="004F5BFD" w:rsidRPr="00A644EF">
                              <w:rPr>
                                <w:szCs w:val="22"/>
                              </w:rPr>
                              <w:t>i</w:t>
                            </w:r>
                            <w:r w:rsidR="00B31D89">
                              <w:rPr>
                                <w:szCs w:val="22"/>
                              </w:rPr>
                              <w:t>s</w:t>
                            </w:r>
                            <w:r w:rsidR="004F5BFD" w:rsidRPr="00A644EF">
                              <w:rPr>
                                <w:szCs w:val="22"/>
                              </w:rPr>
                              <w:t xml:space="preserve"> titled</w:t>
                            </w:r>
                            <w:r w:rsidRPr="00A644EF">
                              <w:rPr>
                                <w:szCs w:val="22"/>
                              </w:rPr>
                              <w:t xml:space="preserve">: </w:t>
                            </w:r>
                            <w:r w:rsidRPr="00A644EF">
                              <w:rPr>
                                <w:i/>
                                <w:iCs/>
                                <w:szCs w:val="22"/>
                              </w:rPr>
                              <w:t>Introducing your research topic to a potential community partner: A meeting agenda</w:t>
                            </w:r>
                            <w:r w:rsidRPr="00A644EF">
                              <w:rPr>
                                <w:szCs w:val="22"/>
                              </w:rPr>
                              <w:t xml:space="preserve">. The workshop will be at 10AM </w:t>
                            </w:r>
                            <w:hyperlink r:id="rId14" w:history="1">
                              <w:r w:rsidR="00A644EF" w:rsidRPr="00A644EF">
                                <w:rPr>
                                  <w:rStyle w:val="Hyperlink"/>
                                  <w:b w:val="0"/>
                                  <w:bCs w:val="0"/>
                                  <w:color w:val="F1F1FF"/>
                                  <w:szCs w:val="22"/>
                                </w:rPr>
                                <w:t>VIA ZOOM CLICK HERE</w:t>
                              </w:r>
                            </w:hyperlink>
                            <w:r w:rsidRPr="00A644EF">
                              <w:rPr>
                                <w:szCs w:val="22"/>
                              </w:rPr>
                              <w:t>.</w:t>
                            </w:r>
                          </w:p>
                          <w:p w14:paraId="39514545" w14:textId="63B62881" w:rsidR="0035216E" w:rsidRPr="00A644EF" w:rsidRDefault="0035216E" w:rsidP="007456C6">
                            <w:pPr>
                              <w:pStyle w:val="BlockText"/>
                              <w:numPr>
                                <w:ilvl w:val="0"/>
                                <w:numId w:val="3"/>
                              </w:numPr>
                              <w:ind w:left="540" w:hanging="270"/>
                              <w:rPr>
                                <w:szCs w:val="22"/>
                              </w:rPr>
                            </w:pPr>
                            <w:r w:rsidRPr="00A644EF">
                              <w:rPr>
                                <w:szCs w:val="22"/>
                              </w:rPr>
                              <w:t xml:space="preserve">Join us for the College of Nursing Brown Bags. April will feature Dr. Christina Castellano.  Brown Bags are held the first Tuesday of the month at 1PM </w:t>
                            </w:r>
                            <w:hyperlink r:id="rId15" w:history="1">
                              <w:r w:rsidR="00A644EF" w:rsidRPr="00A644EF">
                                <w:rPr>
                                  <w:rStyle w:val="Hyperlink"/>
                                  <w:b w:val="0"/>
                                  <w:bCs w:val="0"/>
                                  <w:color w:val="F1F1FF"/>
                                  <w:szCs w:val="22"/>
                                </w:rPr>
                                <w:t>VIA ZOOM CLICK HERE</w:t>
                              </w:r>
                            </w:hyperlink>
                            <w:r w:rsidRPr="00A644EF">
                              <w:rPr>
                                <w:szCs w:val="22"/>
                              </w:rPr>
                              <w:t xml:space="preserve">.   </w:t>
                            </w:r>
                          </w:p>
                          <w:p w14:paraId="60E0A2EA" w14:textId="10DA25CF" w:rsidR="0035216E" w:rsidRPr="00A644EF" w:rsidRDefault="0035216E" w:rsidP="007456C6">
                            <w:pPr>
                              <w:pStyle w:val="BlockText"/>
                              <w:numPr>
                                <w:ilvl w:val="0"/>
                                <w:numId w:val="3"/>
                              </w:numPr>
                              <w:ind w:left="540" w:hanging="270"/>
                              <w:rPr>
                                <w:szCs w:val="22"/>
                              </w:rPr>
                            </w:pPr>
                            <w:r w:rsidRPr="00A644EF">
                              <w:rPr>
                                <w:szCs w:val="22"/>
                              </w:rPr>
                              <w:t xml:space="preserve">Remember the Spring 2026 Research Day is </w:t>
                            </w:r>
                            <w:r w:rsidR="0053442F" w:rsidRPr="00A644EF">
                              <w:rPr>
                                <w:szCs w:val="22"/>
                              </w:rPr>
                              <w:t>s</w:t>
                            </w:r>
                            <w:r w:rsidRPr="00A644EF">
                              <w:rPr>
                                <w:szCs w:val="22"/>
                              </w:rPr>
                              <w:t>chedule for May 5</w:t>
                            </w:r>
                            <w:r w:rsidRPr="00A644EF">
                              <w:rPr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Pr="00A644EF">
                              <w:rPr>
                                <w:szCs w:val="22"/>
                              </w:rPr>
                              <w:t xml:space="preserve"> at 12PM in the Ed </w:t>
                            </w:r>
                            <w:proofErr w:type="spellStart"/>
                            <w:r w:rsidRPr="00A644EF">
                              <w:rPr>
                                <w:szCs w:val="22"/>
                              </w:rPr>
                              <w:t>Collabitat</w:t>
                            </w:r>
                            <w:proofErr w:type="spellEnd"/>
                            <w:r w:rsidRPr="00A644EF">
                              <w:rPr>
                                <w:szCs w:val="22"/>
                              </w:rPr>
                              <w:t xml:space="preserve">. </w:t>
                            </w:r>
                          </w:p>
                          <w:p w14:paraId="7787644D" w14:textId="11710A0D" w:rsidR="00767934" w:rsidRPr="00A644EF" w:rsidRDefault="00767934" w:rsidP="00767934">
                            <w:pPr>
                              <w:pStyle w:val="BlockText"/>
                              <w:numPr>
                                <w:ilvl w:val="0"/>
                                <w:numId w:val="3"/>
                              </w:numPr>
                              <w:ind w:left="540" w:hanging="270"/>
                              <w:rPr>
                                <w:szCs w:val="22"/>
                              </w:rPr>
                            </w:pPr>
                            <w:r w:rsidRPr="00A644EF">
                              <w:rPr>
                                <w:szCs w:val="22"/>
                              </w:rPr>
                              <w:t>If you missed the Writing Center and Academic Writing Support</w:t>
                            </w:r>
                            <w:r w:rsidR="00B31D89">
                              <w:rPr>
                                <w:szCs w:val="22"/>
                              </w:rPr>
                              <w:t xml:space="preserve"> workshop</w:t>
                            </w:r>
                            <w:r w:rsidR="00066D2C" w:rsidRPr="00A644EF">
                              <w:rPr>
                                <w:szCs w:val="22"/>
                              </w:rPr>
                              <w:t>,</w:t>
                            </w:r>
                            <w:r w:rsidRPr="00A644EF">
                              <w:rPr>
                                <w:szCs w:val="22"/>
                              </w:rPr>
                              <w:t xml:space="preserve"> presentation and materials can be found </w:t>
                            </w:r>
                            <w:hyperlink r:id="rId16" w:history="1">
                              <w:r w:rsidR="00A644EF" w:rsidRPr="00A644EF">
                                <w:rPr>
                                  <w:rStyle w:val="Hyperlink"/>
                                  <w:b w:val="0"/>
                                  <w:bCs w:val="0"/>
                                  <w:color w:val="F1F1FF"/>
                                  <w:szCs w:val="22"/>
                                </w:rPr>
                                <w:t>HERE ON CANVAS</w:t>
                              </w:r>
                            </w:hyperlink>
                            <w:r w:rsidRPr="00A644EF">
                              <w:rPr>
                                <w:szCs w:val="22"/>
                              </w:rPr>
                              <w:t xml:space="preserve">. </w:t>
                            </w:r>
                          </w:p>
                          <w:p w14:paraId="76285764" w14:textId="1391DC6D" w:rsidR="0035216E" w:rsidRDefault="0035216E" w:rsidP="00A644EF">
                            <w:pPr>
                              <w:pStyle w:val="BlockText"/>
                              <w:ind w:left="540"/>
                            </w:pPr>
                            <w:r w:rsidRPr="00A644EF">
                              <w:rPr>
                                <w:szCs w:val="22"/>
                              </w:rPr>
                              <w:t xml:space="preserve">All events are online and open to all graduate students, College of Nursing Faculty and Staff and UMSL College of Nursing Partners.     </w:t>
                            </w:r>
                          </w:p>
                        </w:tc>
                      </w:tr>
                      <w:tr w:rsidR="0035216E" w14:paraId="1C9D5722" w14:textId="77777777" w:rsidTr="002D32B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hRule="exact" w:val="6048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440" w:type="dxa"/>
                          </w:tcPr>
                          <w:p w14:paraId="12533177" w14:textId="77777777" w:rsidR="0035216E" w:rsidRDefault="0035216E">
                            <w:pPr>
                              <w:pStyle w:val="BlockText"/>
                            </w:pPr>
                          </w:p>
                        </w:tc>
                      </w:tr>
                      <w:tr w:rsidR="0035216E" w14:paraId="7EABD316" w14:textId="77777777" w:rsidTr="002D32B5">
                        <w:trPr>
                          <w:trHeight w:hRule="exact" w:val="288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440" w:type="dxa"/>
                          </w:tcPr>
                          <w:p w14:paraId="5B246FF8" w14:textId="77777777" w:rsidR="0035216E" w:rsidRDefault="0035216E"/>
                          <w:p w14:paraId="1FE854E9" w14:textId="77777777" w:rsidR="0035216E" w:rsidRDefault="0035216E"/>
                          <w:p w14:paraId="2F0E43FD" w14:textId="77777777" w:rsidR="0035216E" w:rsidRDefault="0035216E"/>
                          <w:p w14:paraId="5153167A" w14:textId="77777777" w:rsidR="0035216E" w:rsidRDefault="0035216E"/>
                          <w:p w14:paraId="7B9230CA" w14:textId="77777777" w:rsidR="0035216E" w:rsidRDefault="0035216E"/>
                          <w:p w14:paraId="3266B9DB" w14:textId="77777777" w:rsidR="0035216E" w:rsidRDefault="0035216E"/>
                          <w:p w14:paraId="29F4E5CB" w14:textId="77777777" w:rsidR="0035216E" w:rsidRDefault="0035216E"/>
                          <w:p w14:paraId="3320716B" w14:textId="77777777" w:rsidR="0035216E" w:rsidRDefault="0035216E"/>
                        </w:tc>
                      </w:tr>
                      <w:tr w:rsidR="0035216E" w14:paraId="14851E8B" w14:textId="77777777" w:rsidTr="002D32B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hRule="exact" w:val="3312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440" w:type="dxa"/>
                          </w:tcPr>
                          <w:p w14:paraId="20CDDC32" w14:textId="77777777" w:rsidR="0035216E" w:rsidRDefault="0035216E"/>
                        </w:tc>
                      </w:tr>
                    </w:tbl>
                    <w:p w14:paraId="51F16CB3" w14:textId="77777777" w:rsidR="0035216E" w:rsidRDefault="0035216E" w:rsidP="0035216E">
                      <w:pPr>
                        <w:pStyle w:val="Caption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A06863F" w14:textId="0622C580" w:rsidR="00A82319" w:rsidRPr="00E34941" w:rsidRDefault="006363BC">
      <w:pPr>
        <w:pStyle w:val="Heading1"/>
        <w:rPr>
          <w:u w:val="single"/>
        </w:rPr>
      </w:pPr>
      <w:r>
        <w:rPr>
          <w:u w:val="single"/>
        </w:rPr>
        <w:t xml:space="preserve">Scholarship Update </w:t>
      </w:r>
      <w:r w:rsidR="00A0788B" w:rsidRPr="00E34941">
        <w:rPr>
          <w:u w:val="single"/>
        </w:rPr>
        <w:t xml:space="preserve"> </w:t>
      </w:r>
    </w:p>
    <w:p w14:paraId="4E84CA06" w14:textId="6D14B586" w:rsidR="00CC4CCF" w:rsidRPr="008A45AE" w:rsidRDefault="006363BC">
      <w:r w:rsidRPr="008A45AE">
        <w:t xml:space="preserve">Congratulations </w:t>
      </w:r>
      <w:r w:rsidR="00ED3F51" w:rsidRPr="008A45AE">
        <w:t xml:space="preserve">to </w:t>
      </w:r>
      <w:r w:rsidR="00ED3F51" w:rsidRPr="009268F0">
        <w:rPr>
          <w:b/>
          <w:bCs/>
        </w:rPr>
        <w:t xml:space="preserve">Dr. </w:t>
      </w:r>
      <w:r w:rsidR="00CC4CCF" w:rsidRPr="009268F0">
        <w:rPr>
          <w:b/>
          <w:bCs/>
        </w:rPr>
        <w:t>Umit Tokac</w:t>
      </w:r>
      <w:r w:rsidR="00CC4CCF" w:rsidRPr="008A45AE">
        <w:t xml:space="preserve"> who received a third year</w:t>
      </w:r>
      <w:r w:rsidR="00B70131" w:rsidRPr="008A45AE">
        <w:t xml:space="preserve"> for the </w:t>
      </w:r>
      <w:r w:rsidR="00A644EF" w:rsidRPr="00A644EF">
        <w:t>National Heart, Lung, and Blood Institute (NHLBI) </w:t>
      </w:r>
      <w:r w:rsidR="00B70131" w:rsidRPr="008A45AE">
        <w:t>Data Scholars Program</w:t>
      </w:r>
      <w:r w:rsidR="002001FB" w:rsidRPr="008A45AE">
        <w:t>!</w:t>
      </w:r>
    </w:p>
    <w:p w14:paraId="0A3C1AAB" w14:textId="743F621F" w:rsidR="00CF3CEB" w:rsidRPr="008A45AE" w:rsidRDefault="00CF3CEB">
      <w:r w:rsidRPr="009268F0">
        <w:rPr>
          <w:b/>
          <w:bCs/>
        </w:rPr>
        <w:t>Dr. Fan Li</w:t>
      </w:r>
      <w:r w:rsidRPr="008A45AE">
        <w:t xml:space="preserve"> had two manuscripts accepted for publication</w:t>
      </w:r>
      <w:r w:rsidR="0044395C">
        <w:t>.</w:t>
      </w:r>
      <w:r w:rsidRPr="008A45AE">
        <w:t xml:space="preserve"> </w:t>
      </w:r>
    </w:p>
    <w:p w14:paraId="56C819DA" w14:textId="77777777" w:rsidR="00CF3CEB" w:rsidRPr="008A45AE" w:rsidRDefault="00CF3CEB" w:rsidP="00CF3CEB">
      <w:pPr>
        <w:pStyle w:val="ListParagraph"/>
        <w:numPr>
          <w:ilvl w:val="0"/>
          <w:numId w:val="6"/>
        </w:numPr>
      </w:pPr>
      <w:r w:rsidRPr="008A45AE">
        <w:t xml:space="preserve">Han, Q., Xue, M., </w:t>
      </w:r>
      <w:r w:rsidRPr="009268F0">
        <w:rPr>
          <w:b/>
          <w:bCs/>
        </w:rPr>
        <w:t>Li, F.,</w:t>
      </w:r>
      <w:r w:rsidRPr="008A45AE">
        <w:t xml:space="preserve"> Wang, W., Yuan, X., Chen, X., Pan, H., Liu, M., Liu, S., &amp; Lou, Q. (2026). Ectopic fat distribution and its correlation with insulin resistance indices in non-obese individuals with type 2 diabetes. </w:t>
      </w:r>
      <w:r w:rsidRPr="008A45AE">
        <w:rPr>
          <w:i/>
          <w:iCs/>
        </w:rPr>
        <w:t xml:space="preserve">Acta </w:t>
      </w:r>
      <w:proofErr w:type="spellStart"/>
      <w:r w:rsidRPr="008A45AE">
        <w:rPr>
          <w:i/>
          <w:iCs/>
        </w:rPr>
        <w:t>Diabetologica</w:t>
      </w:r>
      <w:proofErr w:type="spellEnd"/>
      <w:r w:rsidRPr="008A45AE">
        <w:rPr>
          <w:i/>
          <w:iCs/>
        </w:rPr>
        <w:t xml:space="preserve">. </w:t>
      </w:r>
      <w:r w:rsidRPr="008A45AE">
        <w:t xml:space="preserve">1-11. </w:t>
      </w:r>
      <w:hyperlink r:id="rId17" w:history="1">
        <w:r w:rsidRPr="008A45AE">
          <w:rPr>
            <w:rStyle w:val="Hyperlink"/>
          </w:rPr>
          <w:t>https://doi.org</w:t>
        </w:r>
      </w:hyperlink>
      <w:r w:rsidRPr="008A45AE">
        <w:t>/10.1007/s00592-025-02632-x</w:t>
      </w:r>
    </w:p>
    <w:p w14:paraId="43CE9B72" w14:textId="77777777" w:rsidR="00CF3CEB" w:rsidRPr="008A45AE" w:rsidRDefault="00CF3CEB" w:rsidP="00CF3CEB">
      <w:pPr>
        <w:pStyle w:val="ListParagraph"/>
        <w:numPr>
          <w:ilvl w:val="0"/>
          <w:numId w:val="6"/>
        </w:numPr>
      </w:pPr>
      <w:r w:rsidRPr="008A45AE">
        <w:t xml:space="preserve">Wang, W., Chen, X., Fang, Y., Hsue, C., Han, Q., </w:t>
      </w:r>
      <w:r w:rsidRPr="009268F0">
        <w:rPr>
          <w:b/>
          <w:bCs/>
        </w:rPr>
        <w:t>Li, F</w:t>
      </w:r>
      <w:r w:rsidRPr="008A45AE">
        <w:t xml:space="preserve">., Lin, S., Yuan, X., Lee, Y., &amp; Lou, Q. (2026). Exercise-induced pancreatic fat content reduction improves β-cell function: A post hoc analysis of a randomized controlled trial. </w:t>
      </w:r>
      <w:r w:rsidRPr="008A45AE">
        <w:rPr>
          <w:i/>
          <w:iCs/>
        </w:rPr>
        <w:t>Diabetes, Obesity and Metabolism.</w:t>
      </w:r>
      <w:r w:rsidRPr="008A45AE">
        <w:t> (Accepted)</w:t>
      </w:r>
    </w:p>
    <w:p w14:paraId="70D857DA" w14:textId="4BE5EB4E" w:rsidR="00CF3CEB" w:rsidRDefault="001A0B5F">
      <w:r w:rsidRPr="008A45AE">
        <w:t>PhD</w:t>
      </w:r>
      <w:r w:rsidR="00A30DBC" w:rsidRPr="008A45AE">
        <w:t xml:space="preserve"> Student</w:t>
      </w:r>
      <w:r w:rsidR="008A45AE" w:rsidRPr="008A45AE">
        <w:t xml:space="preserve"> </w:t>
      </w:r>
      <w:r w:rsidR="008A45AE" w:rsidRPr="009268F0">
        <w:rPr>
          <w:b/>
          <w:bCs/>
        </w:rPr>
        <w:t>Emad Alkhatib</w:t>
      </w:r>
      <w:r w:rsidR="00050A9B" w:rsidRPr="009268F0">
        <w:rPr>
          <w:b/>
          <w:bCs/>
        </w:rPr>
        <w:t>’s</w:t>
      </w:r>
      <w:r w:rsidR="008A45AE" w:rsidRPr="008A45AE">
        <w:t xml:space="preserve"> abstract</w:t>
      </w:r>
      <w:r w:rsidR="00A30DBC" w:rsidRPr="008A45AE">
        <w:t xml:space="preserve"> </w:t>
      </w:r>
      <w:r w:rsidR="00DA7C33" w:rsidRPr="008A45AE">
        <w:t>"</w:t>
      </w:r>
      <w:r w:rsidR="00DA7C33" w:rsidRPr="008A45AE">
        <w:rPr>
          <w:i/>
          <w:iCs/>
        </w:rPr>
        <w:t>Artificial Intelligence in Trauma Triage: A Systematic Literature Review</w:t>
      </w:r>
      <w:r w:rsidR="00DA7C33" w:rsidRPr="008A45AE">
        <w:t>"</w:t>
      </w:r>
      <w:r w:rsidR="00DA7C33" w:rsidRPr="008A45AE">
        <w:rPr>
          <w:i/>
          <w:iCs/>
        </w:rPr>
        <w:t xml:space="preserve"> </w:t>
      </w:r>
      <w:r w:rsidR="008A45AE" w:rsidRPr="008A45AE">
        <w:t>was</w:t>
      </w:r>
      <w:r w:rsidR="00DA7C33" w:rsidRPr="008A45AE">
        <w:t xml:space="preserve"> accepted as a poster presentation for the</w:t>
      </w:r>
      <w:r w:rsidR="009268F0">
        <w:t xml:space="preserve"> upcoming</w:t>
      </w:r>
      <w:r w:rsidR="00DA7C33" w:rsidRPr="008A45AE">
        <w:t xml:space="preserve"> 2026 MNRS Annual Research Conference</w:t>
      </w:r>
      <w:r w:rsidR="008A45AE" w:rsidRPr="008A45AE">
        <w:t>.</w:t>
      </w:r>
    </w:p>
    <w:p w14:paraId="372BD0A8" w14:textId="19DCD456" w:rsidR="00E73727" w:rsidRPr="008A45AE" w:rsidRDefault="008058D7">
      <w:r w:rsidRPr="009268F0">
        <w:rPr>
          <w:b/>
          <w:bCs/>
        </w:rPr>
        <w:t>Valonda Roberts</w:t>
      </w:r>
      <w:r>
        <w:t xml:space="preserve"> presented “</w:t>
      </w:r>
      <w:r w:rsidRPr="00B8247A">
        <w:rPr>
          <w:i/>
          <w:iCs/>
        </w:rPr>
        <w:t xml:space="preserve">Global Perspectives and </w:t>
      </w:r>
      <w:r w:rsidR="00B8247A">
        <w:rPr>
          <w:i/>
          <w:iCs/>
        </w:rPr>
        <w:t>S</w:t>
      </w:r>
      <w:r w:rsidRPr="00B8247A">
        <w:rPr>
          <w:i/>
          <w:iCs/>
        </w:rPr>
        <w:t xml:space="preserve">tudent </w:t>
      </w:r>
      <w:r w:rsidR="00B8247A">
        <w:rPr>
          <w:i/>
          <w:iCs/>
        </w:rPr>
        <w:t>D</w:t>
      </w:r>
      <w:r w:rsidRPr="00B8247A">
        <w:rPr>
          <w:i/>
          <w:iCs/>
        </w:rPr>
        <w:t>evelopment</w:t>
      </w:r>
      <w:r>
        <w:t xml:space="preserve">” at the </w:t>
      </w:r>
      <w:r w:rsidR="00E73727" w:rsidRPr="00E73727">
        <w:t xml:space="preserve">45th Annual Conference on </w:t>
      </w:r>
      <w:r w:rsidR="00B8247A">
        <w:t>t</w:t>
      </w:r>
      <w:r w:rsidR="00E73727" w:rsidRPr="00E73727">
        <w:t>he First-Year Experience</w:t>
      </w:r>
      <w:r w:rsidR="00195A3D">
        <w:t xml:space="preserve"> in Seattle, WA in February.</w:t>
      </w:r>
    </w:p>
    <w:p w14:paraId="188EF50F" w14:textId="7091E601" w:rsidR="00A82319" w:rsidRPr="00E34941" w:rsidRDefault="0093394C">
      <w:pPr>
        <w:pStyle w:val="Heading1"/>
        <w:rPr>
          <w:u w:val="single"/>
        </w:rPr>
      </w:pPr>
      <w:r w:rsidRPr="00E34941">
        <w:rPr>
          <w:u w:val="single"/>
        </w:rPr>
        <w:t>Latest in Nursing R</w:t>
      </w:r>
      <w:r w:rsidR="004E1A49">
        <w:rPr>
          <w:u w:val="single"/>
        </w:rPr>
        <w:t>esearc</w:t>
      </w:r>
      <w:r w:rsidRPr="00E34941">
        <w:rPr>
          <w:u w:val="single"/>
        </w:rPr>
        <w:t xml:space="preserve">h </w:t>
      </w:r>
    </w:p>
    <w:p w14:paraId="7DC7D2EE" w14:textId="33E8F7B8" w:rsidR="0026186E" w:rsidRDefault="001C5BA4" w:rsidP="0026186E">
      <w:pPr>
        <w:rPr>
          <w:noProof/>
          <w:color w:val="95441D" w:themeColor="text2" w:themeTint="BF"/>
          <w:sz w:val="24"/>
          <w:szCs w:val="24"/>
        </w:rPr>
      </w:pPr>
      <w:r>
        <w:rPr>
          <w:noProof/>
          <w:color w:val="95441D" w:themeColor="text2" w:themeTint="BF"/>
          <w:sz w:val="24"/>
          <w:szCs w:val="24"/>
        </w:rPr>
        <w:t xml:space="preserve">Integrating Motivational Interviewing into a </w:t>
      </w:r>
      <w:r w:rsidR="00892865">
        <w:rPr>
          <w:noProof/>
          <w:color w:val="95441D" w:themeColor="text2" w:themeTint="BF"/>
          <w:sz w:val="24"/>
          <w:szCs w:val="24"/>
        </w:rPr>
        <w:t xml:space="preserve">DNP Health Promotion Course </w:t>
      </w:r>
    </w:p>
    <w:p w14:paraId="3AFC0A39" w14:textId="44086F15" w:rsidR="00892865" w:rsidRDefault="0072683E" w:rsidP="0026186E">
      <w:pPr>
        <w:rPr>
          <w:noProof/>
        </w:rPr>
      </w:pPr>
      <w:r>
        <w:rPr>
          <w:noProof/>
        </w:rPr>
        <w:lastRenderedPageBreak/>
        <w:t xml:space="preserve">The </w:t>
      </w:r>
      <w:r w:rsidR="00C14C3F">
        <w:rPr>
          <w:noProof/>
        </w:rPr>
        <w:t>AACN 2021 Essentials for Advance</w:t>
      </w:r>
      <w:r w:rsidR="002B7E26">
        <w:rPr>
          <w:noProof/>
        </w:rPr>
        <w:t>d</w:t>
      </w:r>
      <w:r w:rsidR="00C14C3F">
        <w:rPr>
          <w:noProof/>
        </w:rPr>
        <w:t xml:space="preserve"> Nursing Practic</w:t>
      </w:r>
      <w:r w:rsidR="002B7E26">
        <w:rPr>
          <w:noProof/>
        </w:rPr>
        <w:t>e</w:t>
      </w:r>
      <w:r w:rsidR="00C14C3F">
        <w:rPr>
          <w:noProof/>
        </w:rPr>
        <w:t xml:space="preserve"> lists motivational interv</w:t>
      </w:r>
      <w:r w:rsidR="002B7E26">
        <w:rPr>
          <w:noProof/>
        </w:rPr>
        <w:t>iew</w:t>
      </w:r>
      <w:r w:rsidR="00C14C3F">
        <w:rPr>
          <w:noProof/>
        </w:rPr>
        <w:t xml:space="preserve">ing (MI) as essential for person-centered care. </w:t>
      </w:r>
      <w:r w:rsidR="00593992">
        <w:rPr>
          <w:noProof/>
        </w:rPr>
        <w:t>For this</w:t>
      </w:r>
      <w:r w:rsidR="00891642">
        <w:rPr>
          <w:noProof/>
        </w:rPr>
        <w:t xml:space="preserve"> pilot study MI module</w:t>
      </w:r>
      <w:r w:rsidR="00FB2D49">
        <w:rPr>
          <w:noProof/>
        </w:rPr>
        <w:t>s were int</w:t>
      </w:r>
      <w:r w:rsidR="008019A1">
        <w:rPr>
          <w:noProof/>
        </w:rPr>
        <w:t>r</w:t>
      </w:r>
      <w:r w:rsidR="00FB2D49">
        <w:rPr>
          <w:noProof/>
        </w:rPr>
        <w:t xml:space="preserve">oduced </w:t>
      </w:r>
      <w:r w:rsidR="001D63D1">
        <w:rPr>
          <w:noProof/>
        </w:rPr>
        <w:t>in one foundational NP course. Modules included: Introduction to Motivational Interviewing, Motivational Interviewing Skills, Theories of Motivational Intervi</w:t>
      </w:r>
      <w:r w:rsidR="007F2061">
        <w:rPr>
          <w:noProof/>
        </w:rPr>
        <w:t>e</w:t>
      </w:r>
      <w:r w:rsidR="001D63D1">
        <w:rPr>
          <w:noProof/>
        </w:rPr>
        <w:t>wing and Motivational Interviewing and G</w:t>
      </w:r>
      <w:r w:rsidR="00114CFC">
        <w:rPr>
          <w:noProof/>
        </w:rPr>
        <w:t>oal</w:t>
      </w:r>
      <w:r w:rsidR="001D63D1">
        <w:rPr>
          <w:noProof/>
        </w:rPr>
        <w:t xml:space="preserve"> Based MI. </w:t>
      </w:r>
      <w:r w:rsidR="00BA344E">
        <w:rPr>
          <w:noProof/>
        </w:rPr>
        <w:t xml:space="preserve">A pre and post test design was used to evaluate the implementation. </w:t>
      </w:r>
      <w:r w:rsidR="004552C9">
        <w:rPr>
          <w:noProof/>
        </w:rPr>
        <w:t xml:space="preserve">The pre and post test survey consisted of seven questions measuring </w:t>
      </w:r>
      <w:r w:rsidR="00A360F4">
        <w:rPr>
          <w:noProof/>
        </w:rPr>
        <w:t xml:space="preserve">MI knowledge and willingness to use MI in practice. </w:t>
      </w:r>
      <w:r w:rsidR="00092DC1">
        <w:rPr>
          <w:noProof/>
        </w:rPr>
        <w:t>The Wilc</w:t>
      </w:r>
      <w:r w:rsidR="006F315C">
        <w:rPr>
          <w:noProof/>
        </w:rPr>
        <w:t>oxon</w:t>
      </w:r>
      <w:r w:rsidR="00092DC1">
        <w:rPr>
          <w:noProof/>
        </w:rPr>
        <w:t xml:space="preserve"> signed ranked test show</w:t>
      </w:r>
      <w:r w:rsidR="00612365">
        <w:rPr>
          <w:noProof/>
        </w:rPr>
        <w:t>ed</w:t>
      </w:r>
      <w:r w:rsidR="00092DC1">
        <w:rPr>
          <w:noProof/>
        </w:rPr>
        <w:t xml:space="preserve"> a signif</w:t>
      </w:r>
      <w:r w:rsidR="00612365">
        <w:rPr>
          <w:noProof/>
        </w:rPr>
        <w:t>i</w:t>
      </w:r>
      <w:r w:rsidR="00092DC1">
        <w:rPr>
          <w:noProof/>
        </w:rPr>
        <w:t xml:space="preserve">cant </w:t>
      </w:r>
      <w:r w:rsidR="00003510">
        <w:rPr>
          <w:noProof/>
        </w:rPr>
        <w:t>increase in students being very likely to use MI in practice.</w:t>
      </w:r>
      <w:r w:rsidR="00086370">
        <w:rPr>
          <w:noProof/>
        </w:rPr>
        <w:t xml:space="preserve"> There was also an increase </w:t>
      </w:r>
      <w:r w:rsidR="001F21AB">
        <w:rPr>
          <w:noProof/>
        </w:rPr>
        <w:t>perc</w:t>
      </w:r>
      <w:r w:rsidR="00612365">
        <w:rPr>
          <w:noProof/>
        </w:rPr>
        <w:t>ei</w:t>
      </w:r>
      <w:r w:rsidR="001F21AB">
        <w:rPr>
          <w:noProof/>
        </w:rPr>
        <w:t>ved importan</w:t>
      </w:r>
      <w:r w:rsidR="00C204B5">
        <w:rPr>
          <w:noProof/>
        </w:rPr>
        <w:t>ce</w:t>
      </w:r>
      <w:r w:rsidR="001F21AB">
        <w:rPr>
          <w:noProof/>
        </w:rPr>
        <w:t xml:space="preserve"> of listening and supporting patient dec</w:t>
      </w:r>
      <w:r w:rsidR="00591712">
        <w:rPr>
          <w:noProof/>
        </w:rPr>
        <w:t>i</w:t>
      </w:r>
      <w:r w:rsidR="001F21AB">
        <w:rPr>
          <w:noProof/>
        </w:rPr>
        <w:t xml:space="preserve">sion making. </w:t>
      </w:r>
      <w:r w:rsidR="00891642">
        <w:rPr>
          <w:noProof/>
        </w:rPr>
        <w:t xml:space="preserve"> </w:t>
      </w:r>
    </w:p>
    <w:p w14:paraId="5964C524" w14:textId="0A2B522C" w:rsidR="0026186E" w:rsidRDefault="004A5B2F" w:rsidP="0026186E">
      <w:pPr>
        <w:rPr>
          <w:noProof/>
        </w:rPr>
      </w:pPr>
      <w:r>
        <w:rPr>
          <w:noProof/>
        </w:rPr>
        <w:t>Berger, C., Dixon, L., &amp; Zimmerman, N</w:t>
      </w:r>
      <w:r w:rsidR="00945032">
        <w:rPr>
          <w:noProof/>
        </w:rPr>
        <w:t>.</w:t>
      </w:r>
      <w:r w:rsidR="0026186E">
        <w:rPr>
          <w:noProof/>
        </w:rPr>
        <w:t xml:space="preserve"> (202</w:t>
      </w:r>
      <w:r w:rsidR="00945032">
        <w:rPr>
          <w:noProof/>
        </w:rPr>
        <w:t>6</w:t>
      </w:r>
      <w:r w:rsidR="0026186E">
        <w:rPr>
          <w:noProof/>
        </w:rPr>
        <w:t xml:space="preserve">) </w:t>
      </w:r>
      <w:r w:rsidR="00462C5C">
        <w:rPr>
          <w:noProof/>
        </w:rPr>
        <w:t>Patient-driven care: Teaching motivational interviewing to nurse practitioner students</w:t>
      </w:r>
      <w:r w:rsidR="0026186E" w:rsidRPr="001C7073">
        <w:rPr>
          <w:i/>
          <w:iCs/>
          <w:noProof/>
        </w:rPr>
        <w:t xml:space="preserve">. </w:t>
      </w:r>
      <w:r w:rsidR="001C7073" w:rsidRPr="001C7073">
        <w:rPr>
          <w:i/>
          <w:iCs/>
          <w:noProof/>
        </w:rPr>
        <w:t xml:space="preserve">Journal </w:t>
      </w:r>
      <w:r w:rsidR="000B4265">
        <w:rPr>
          <w:i/>
          <w:iCs/>
          <w:noProof/>
        </w:rPr>
        <w:t>for Nurse Practitioners</w:t>
      </w:r>
      <w:r w:rsidR="0026186E">
        <w:rPr>
          <w:noProof/>
        </w:rPr>
        <w:t xml:space="preserve">, </w:t>
      </w:r>
      <w:r w:rsidR="000B4265">
        <w:rPr>
          <w:noProof/>
        </w:rPr>
        <w:t>22</w:t>
      </w:r>
      <w:r w:rsidR="0026186E">
        <w:rPr>
          <w:noProof/>
        </w:rPr>
        <w:t xml:space="preserve">, </w:t>
      </w:r>
      <w:r w:rsidR="000B4265">
        <w:rPr>
          <w:noProof/>
        </w:rPr>
        <w:t>105674.</w:t>
      </w:r>
    </w:p>
    <w:p w14:paraId="457BCD47" w14:textId="47D86F80" w:rsidR="00CE3FF8" w:rsidRDefault="00825D15" w:rsidP="00CE3FF8">
      <w:pPr>
        <w:rPr>
          <w:noProof/>
          <w:color w:val="95441D" w:themeColor="text2" w:themeTint="BF"/>
          <w:sz w:val="24"/>
          <w:szCs w:val="24"/>
        </w:rPr>
      </w:pPr>
      <w:r>
        <w:rPr>
          <w:noProof/>
          <w:color w:val="95441D" w:themeColor="text2" w:themeTint="BF"/>
          <w:sz w:val="24"/>
          <w:szCs w:val="24"/>
        </w:rPr>
        <w:t xml:space="preserve">Relationship of Efforts and Rewards to Nurse Faculty Burnout and Intention to Leave </w:t>
      </w:r>
      <w:r w:rsidR="00DD08B0">
        <w:rPr>
          <w:noProof/>
          <w:color w:val="95441D" w:themeColor="text2" w:themeTint="BF"/>
          <w:sz w:val="24"/>
          <w:szCs w:val="24"/>
        </w:rPr>
        <w:t xml:space="preserve"> </w:t>
      </w:r>
      <w:r w:rsidR="002C2FAC">
        <w:rPr>
          <w:noProof/>
          <w:color w:val="95441D" w:themeColor="text2" w:themeTint="BF"/>
          <w:sz w:val="24"/>
          <w:szCs w:val="24"/>
        </w:rPr>
        <w:t xml:space="preserve"> </w:t>
      </w:r>
    </w:p>
    <w:p w14:paraId="62495D29" w14:textId="3C5DCFFF" w:rsidR="007202FC" w:rsidRDefault="00183CC5" w:rsidP="003B7FB8">
      <w:pPr>
        <w:rPr>
          <w:noProof/>
        </w:rPr>
      </w:pPr>
      <w:r>
        <w:rPr>
          <w:noProof/>
        </w:rPr>
        <w:t>The purpose of this study was to investigate the relationship between work efforts and rewards and intention to leave and burnout in full-time nurse faculty</w:t>
      </w:r>
      <w:r w:rsidR="00AC33F3">
        <w:rPr>
          <w:noProof/>
        </w:rPr>
        <w:t xml:space="preserve"> in the US.</w:t>
      </w:r>
      <w:r w:rsidR="004944A6">
        <w:rPr>
          <w:noProof/>
        </w:rPr>
        <w:t xml:space="preserve"> The effort-reward imbalance framework</w:t>
      </w:r>
      <w:r w:rsidR="000417A3">
        <w:rPr>
          <w:noProof/>
        </w:rPr>
        <w:t>, which drives this work,</w:t>
      </w:r>
      <w:r w:rsidR="004944A6">
        <w:rPr>
          <w:noProof/>
        </w:rPr>
        <w:t xml:space="preserve"> </w:t>
      </w:r>
      <w:r w:rsidR="002D5F39">
        <w:rPr>
          <w:noProof/>
        </w:rPr>
        <w:t>looks at burnout and intention to leave as outcomes of both the effort one puts into work and the rewards from that effort.</w:t>
      </w:r>
      <w:r w:rsidR="000A2887">
        <w:rPr>
          <w:noProof/>
        </w:rPr>
        <w:t xml:space="preserve"> Nursing faculty were recruited through email campaigns through national nursing education organizations such as AACN. </w:t>
      </w:r>
      <w:r w:rsidR="00B566C0">
        <w:rPr>
          <w:noProof/>
        </w:rPr>
        <w:t>The survey measured demographics, work settings, faculty roles, year</w:t>
      </w:r>
      <w:r w:rsidR="00B03E57">
        <w:rPr>
          <w:noProof/>
        </w:rPr>
        <w:t>s</w:t>
      </w:r>
      <w:r w:rsidR="00B566C0">
        <w:rPr>
          <w:noProof/>
        </w:rPr>
        <w:t xml:space="preserve"> until retirement</w:t>
      </w:r>
      <w:r w:rsidR="00E373B8">
        <w:rPr>
          <w:noProof/>
        </w:rPr>
        <w:t xml:space="preserve"> and intention to leave</w:t>
      </w:r>
      <w:r w:rsidR="00B566C0">
        <w:rPr>
          <w:noProof/>
        </w:rPr>
        <w:t xml:space="preserve">. </w:t>
      </w:r>
      <w:r w:rsidR="00F47A9A">
        <w:rPr>
          <w:noProof/>
        </w:rPr>
        <w:t>The Nurse Faculty Satisfaction Questionnaire</w:t>
      </w:r>
      <w:r w:rsidR="009659D0">
        <w:rPr>
          <w:noProof/>
        </w:rPr>
        <w:t xml:space="preserve"> and</w:t>
      </w:r>
      <w:r w:rsidR="008F7A9F">
        <w:rPr>
          <w:noProof/>
        </w:rPr>
        <w:t xml:space="preserve"> Effort Reward Imbalance Questionnaire</w:t>
      </w:r>
      <w:r w:rsidR="009659D0">
        <w:rPr>
          <w:noProof/>
        </w:rPr>
        <w:t xml:space="preserve"> were also used. </w:t>
      </w:r>
      <w:r w:rsidR="00475A86">
        <w:rPr>
          <w:noProof/>
        </w:rPr>
        <w:t xml:space="preserve">Most of the </w:t>
      </w:r>
      <w:r w:rsidR="004F6299">
        <w:rPr>
          <w:noProof/>
        </w:rPr>
        <w:t>588 participants worked at public institutions (64.8%), were not tenured or tenur</w:t>
      </w:r>
      <w:r w:rsidR="00077A69">
        <w:rPr>
          <w:noProof/>
        </w:rPr>
        <w:t>e</w:t>
      </w:r>
      <w:r w:rsidR="004F6299">
        <w:rPr>
          <w:noProof/>
        </w:rPr>
        <w:t xml:space="preserve"> track (62.9%) </w:t>
      </w:r>
      <w:r w:rsidR="00EE2EC5">
        <w:rPr>
          <w:noProof/>
        </w:rPr>
        <w:t>and held a doctorate (52.5%).</w:t>
      </w:r>
      <w:r w:rsidR="00712DEF">
        <w:rPr>
          <w:noProof/>
        </w:rPr>
        <w:t xml:space="preserve"> Just over 40% of participants noted they were likely or very likely to leave their pos</w:t>
      </w:r>
      <w:r w:rsidR="00933753">
        <w:rPr>
          <w:noProof/>
        </w:rPr>
        <w:t>i</w:t>
      </w:r>
      <w:r w:rsidR="00712DEF">
        <w:rPr>
          <w:noProof/>
        </w:rPr>
        <w:t>tions and mentioned s</w:t>
      </w:r>
      <w:r w:rsidR="00933753">
        <w:rPr>
          <w:noProof/>
        </w:rPr>
        <w:t>a</w:t>
      </w:r>
      <w:r w:rsidR="00712DEF">
        <w:rPr>
          <w:noProof/>
        </w:rPr>
        <w:t>lary (22.9%)</w:t>
      </w:r>
      <w:r w:rsidR="008737FE">
        <w:rPr>
          <w:noProof/>
        </w:rPr>
        <w:t>, burnout (19%) or poor job satisfaction (</w:t>
      </w:r>
      <w:r w:rsidR="00C94496">
        <w:rPr>
          <w:noProof/>
        </w:rPr>
        <w:t>16.2%)</w:t>
      </w:r>
      <w:r w:rsidR="00FA519E">
        <w:rPr>
          <w:noProof/>
        </w:rPr>
        <w:t>. Structu</w:t>
      </w:r>
      <w:r w:rsidR="00AD7DC9">
        <w:rPr>
          <w:noProof/>
        </w:rPr>
        <w:t>r</w:t>
      </w:r>
      <w:r w:rsidR="00FA519E">
        <w:rPr>
          <w:noProof/>
        </w:rPr>
        <w:t>al equation modeling showed a signif</w:t>
      </w:r>
      <w:r w:rsidR="00AD7DC9">
        <w:rPr>
          <w:noProof/>
        </w:rPr>
        <w:t>i</w:t>
      </w:r>
      <w:r w:rsidR="00FA519E">
        <w:rPr>
          <w:noProof/>
        </w:rPr>
        <w:t xml:space="preserve">cant relationship between both effort and rewards on burnout and intention to leave. </w:t>
      </w:r>
      <w:r w:rsidR="007B6C05">
        <w:rPr>
          <w:noProof/>
        </w:rPr>
        <w:t>Serv</w:t>
      </w:r>
      <w:r w:rsidR="00AD7DC9">
        <w:rPr>
          <w:noProof/>
        </w:rPr>
        <w:t>ic</w:t>
      </w:r>
      <w:r w:rsidR="007B6C05">
        <w:rPr>
          <w:noProof/>
        </w:rPr>
        <w:t>e and overcommitment had strong effects on b</w:t>
      </w:r>
      <w:r w:rsidR="00F81025">
        <w:rPr>
          <w:noProof/>
        </w:rPr>
        <w:t>ur</w:t>
      </w:r>
      <w:r w:rsidR="007B6C05">
        <w:rPr>
          <w:noProof/>
        </w:rPr>
        <w:t>nout and intention to leave. Faculty leaders and admin</w:t>
      </w:r>
      <w:r w:rsidR="00F81025">
        <w:rPr>
          <w:noProof/>
        </w:rPr>
        <w:t>i</w:t>
      </w:r>
      <w:r w:rsidR="007B6C05">
        <w:rPr>
          <w:noProof/>
        </w:rPr>
        <w:t xml:space="preserve">strators </w:t>
      </w:r>
      <w:r w:rsidR="00515F6A">
        <w:rPr>
          <w:noProof/>
        </w:rPr>
        <w:t xml:space="preserve">should consider overcommitment, especially service-related commitment and their relationship with burnout and intention to leave. </w:t>
      </w:r>
    </w:p>
    <w:p w14:paraId="0DF49F1F" w14:textId="3811E1C8" w:rsidR="00A82319" w:rsidRDefault="007202FC" w:rsidP="003B7FB8">
      <w:pPr>
        <w:rPr>
          <w:noProof/>
        </w:rPr>
      </w:pPr>
      <w:r>
        <w:rPr>
          <w:noProof/>
        </w:rPr>
        <w:t>C</w:t>
      </w:r>
      <w:r w:rsidR="00A421CC">
        <w:rPr>
          <w:noProof/>
        </w:rPr>
        <w:t>hristianson, J., Malin, K., Leiberg, J., Grabert, L., Moser, S., &amp; Zemlak, J.</w:t>
      </w:r>
      <w:r w:rsidR="00CE3FF8">
        <w:rPr>
          <w:noProof/>
        </w:rPr>
        <w:t xml:space="preserve"> (202</w:t>
      </w:r>
      <w:r w:rsidR="006C6B06">
        <w:rPr>
          <w:noProof/>
        </w:rPr>
        <w:t>6</w:t>
      </w:r>
      <w:r w:rsidR="00CE3FF8">
        <w:rPr>
          <w:noProof/>
        </w:rPr>
        <w:t>)</w:t>
      </w:r>
      <w:r w:rsidR="00CE3FF8" w:rsidRPr="001C7073">
        <w:rPr>
          <w:i/>
          <w:iCs/>
          <w:noProof/>
        </w:rPr>
        <w:t>.</w:t>
      </w:r>
      <w:r w:rsidR="002C2FAC">
        <w:rPr>
          <w:i/>
          <w:iCs/>
          <w:noProof/>
        </w:rPr>
        <w:t xml:space="preserve"> </w:t>
      </w:r>
      <w:r w:rsidR="00A421CC">
        <w:rPr>
          <w:noProof/>
        </w:rPr>
        <w:t>Ed</w:t>
      </w:r>
      <w:r w:rsidR="00711A59">
        <w:rPr>
          <w:noProof/>
        </w:rPr>
        <w:t>ucating</w:t>
      </w:r>
      <w:r w:rsidR="00A421CC">
        <w:rPr>
          <w:noProof/>
        </w:rPr>
        <w:t xml:space="preserve"> to exhaustion: Intention to leave among US full-time nursing faculty.</w:t>
      </w:r>
      <w:r w:rsidR="002C2FAC">
        <w:rPr>
          <w:i/>
          <w:iCs/>
          <w:noProof/>
        </w:rPr>
        <w:t xml:space="preserve"> </w:t>
      </w:r>
      <w:r w:rsidR="00CE3FF8" w:rsidRPr="001C7073">
        <w:rPr>
          <w:i/>
          <w:iCs/>
          <w:noProof/>
        </w:rPr>
        <w:t xml:space="preserve"> </w:t>
      </w:r>
      <w:r w:rsidR="00DA2095">
        <w:rPr>
          <w:i/>
          <w:iCs/>
          <w:noProof/>
        </w:rPr>
        <w:t>Nurse Education Perspectives</w:t>
      </w:r>
      <w:r w:rsidR="00CE3FF8">
        <w:rPr>
          <w:noProof/>
        </w:rPr>
        <w:t xml:space="preserve">, </w:t>
      </w:r>
      <w:r w:rsidR="00DA2095">
        <w:rPr>
          <w:noProof/>
        </w:rPr>
        <w:t>47</w:t>
      </w:r>
      <w:r w:rsidR="00CE3FF8">
        <w:rPr>
          <w:noProof/>
        </w:rPr>
        <w:t xml:space="preserve">, </w:t>
      </w:r>
      <w:r w:rsidR="00766B56">
        <w:rPr>
          <w:noProof/>
        </w:rPr>
        <w:t>86</w:t>
      </w:r>
      <w:r w:rsidR="002E7703">
        <w:rPr>
          <w:noProof/>
        </w:rPr>
        <w:t>-</w:t>
      </w:r>
      <w:r w:rsidR="00766B56">
        <w:rPr>
          <w:noProof/>
        </w:rPr>
        <w:t>95</w:t>
      </w:r>
      <w:r w:rsidR="00CE3FF8">
        <w:rPr>
          <w:noProof/>
        </w:rPr>
        <w:t>.</w:t>
      </w:r>
    </w:p>
    <w:p w14:paraId="486C8796" w14:textId="2796A416" w:rsidR="00FC4DE2" w:rsidRDefault="00FC4DE2" w:rsidP="00FC4DE2">
      <w:pPr>
        <w:rPr>
          <w:noProof/>
          <w:color w:val="95441D" w:themeColor="text2" w:themeTint="BF"/>
          <w:sz w:val="24"/>
          <w:szCs w:val="24"/>
        </w:rPr>
      </w:pPr>
      <w:r>
        <w:rPr>
          <w:noProof/>
          <w:color w:val="95441D" w:themeColor="text2" w:themeTint="BF"/>
          <w:sz w:val="24"/>
          <w:szCs w:val="24"/>
        </w:rPr>
        <w:t>S</w:t>
      </w:r>
      <w:r w:rsidR="00CD3299">
        <w:rPr>
          <w:noProof/>
          <w:color w:val="95441D" w:themeColor="text2" w:themeTint="BF"/>
          <w:sz w:val="24"/>
          <w:szCs w:val="24"/>
        </w:rPr>
        <w:t>im</w:t>
      </w:r>
      <w:r w:rsidR="00DA77D7">
        <w:rPr>
          <w:noProof/>
          <w:color w:val="95441D" w:themeColor="text2" w:themeTint="BF"/>
          <w:sz w:val="24"/>
          <w:szCs w:val="24"/>
        </w:rPr>
        <w:t>u</w:t>
      </w:r>
      <w:r w:rsidR="00CD3299">
        <w:rPr>
          <w:noProof/>
          <w:color w:val="95441D" w:themeColor="text2" w:themeTint="BF"/>
          <w:sz w:val="24"/>
          <w:szCs w:val="24"/>
        </w:rPr>
        <w:t>lations to Prepare Nursing Students to Screen Adolescents for Depression</w:t>
      </w:r>
      <w:r w:rsidR="00372B0F">
        <w:rPr>
          <w:noProof/>
          <w:color w:val="95441D" w:themeColor="text2" w:themeTint="BF"/>
          <w:sz w:val="24"/>
          <w:szCs w:val="24"/>
        </w:rPr>
        <w:t xml:space="preserve"> </w:t>
      </w:r>
      <w:r>
        <w:rPr>
          <w:noProof/>
          <w:color w:val="95441D" w:themeColor="text2" w:themeTint="BF"/>
          <w:sz w:val="24"/>
          <w:szCs w:val="24"/>
        </w:rPr>
        <w:t xml:space="preserve">  </w:t>
      </w:r>
    </w:p>
    <w:p w14:paraId="1404F31D" w14:textId="429525E9" w:rsidR="007E1866" w:rsidRDefault="00494A5D" w:rsidP="00FC4DE2">
      <w:pPr>
        <w:rPr>
          <w:noProof/>
        </w:rPr>
      </w:pPr>
      <w:r>
        <w:rPr>
          <w:noProof/>
        </w:rPr>
        <w:t>Mental health d</w:t>
      </w:r>
      <w:r w:rsidR="000F0295">
        <w:rPr>
          <w:noProof/>
        </w:rPr>
        <w:t>iagnosis</w:t>
      </w:r>
      <w:r>
        <w:rPr>
          <w:noProof/>
        </w:rPr>
        <w:t xml:space="preserve"> amon</w:t>
      </w:r>
      <w:r w:rsidR="00B31409">
        <w:rPr>
          <w:noProof/>
        </w:rPr>
        <w:t>g pediatric patients, especially adolescents, have become more prevalent a</w:t>
      </w:r>
      <w:r w:rsidR="00CA6602">
        <w:rPr>
          <w:noProof/>
        </w:rPr>
        <w:t>nd</w:t>
      </w:r>
      <w:r w:rsidR="00B31409">
        <w:rPr>
          <w:noProof/>
        </w:rPr>
        <w:t xml:space="preserve"> it is important to prepare future nurses to appropriately assess and care for these clients and patients. </w:t>
      </w:r>
      <w:r w:rsidR="00C84FD5">
        <w:rPr>
          <w:noProof/>
        </w:rPr>
        <w:t xml:space="preserve">Telenursing is an opportunity to provide </w:t>
      </w:r>
      <w:r w:rsidR="000518B4">
        <w:rPr>
          <w:noProof/>
        </w:rPr>
        <w:t xml:space="preserve">access to quality care in rural and underserved areas. It is important that nursing students are exposed to telenursing and prepared </w:t>
      </w:r>
      <w:r w:rsidR="002A76E7">
        <w:rPr>
          <w:noProof/>
        </w:rPr>
        <w:t xml:space="preserve">to </w:t>
      </w:r>
      <w:r w:rsidR="00CF777E">
        <w:rPr>
          <w:noProof/>
        </w:rPr>
        <w:t>c</w:t>
      </w:r>
      <w:r w:rsidR="002A76E7">
        <w:rPr>
          <w:noProof/>
        </w:rPr>
        <w:t xml:space="preserve">are for patients in this manner after they transition to practice. </w:t>
      </w:r>
      <w:r w:rsidR="00801BD3">
        <w:rPr>
          <w:noProof/>
        </w:rPr>
        <w:t>A simulation was created based on a pediatric telehealth clinic in which students were assig</w:t>
      </w:r>
      <w:r w:rsidR="005D269F">
        <w:rPr>
          <w:noProof/>
        </w:rPr>
        <w:t>n</w:t>
      </w:r>
      <w:r w:rsidR="00801BD3">
        <w:rPr>
          <w:noProof/>
        </w:rPr>
        <w:t>ed various nursing roles including taking histories, providing patient educat</w:t>
      </w:r>
      <w:r w:rsidR="005D269F">
        <w:rPr>
          <w:noProof/>
        </w:rPr>
        <w:t>i</w:t>
      </w:r>
      <w:r w:rsidR="00801BD3">
        <w:rPr>
          <w:noProof/>
        </w:rPr>
        <w:t>on</w:t>
      </w:r>
      <w:r w:rsidR="005D269F">
        <w:rPr>
          <w:noProof/>
        </w:rPr>
        <w:t xml:space="preserve"> </w:t>
      </w:r>
      <w:r w:rsidR="00245B52">
        <w:rPr>
          <w:noProof/>
        </w:rPr>
        <w:t>and utilizing telenursing best practices. Students completed a pre</w:t>
      </w:r>
      <w:r w:rsidR="00715C17">
        <w:rPr>
          <w:noProof/>
        </w:rPr>
        <w:t>-</w:t>
      </w:r>
      <w:r w:rsidR="00245B52">
        <w:rPr>
          <w:noProof/>
        </w:rPr>
        <w:t>test prior to simulation activities and post-test after simulation activities.</w:t>
      </w:r>
      <w:r w:rsidR="0027688B">
        <w:rPr>
          <w:noProof/>
        </w:rPr>
        <w:t xml:space="preserve"> As part of the health history students administered the Patient Health Quest</w:t>
      </w:r>
      <w:r w:rsidR="00A33765">
        <w:rPr>
          <w:noProof/>
        </w:rPr>
        <w:t>ionnaire</w:t>
      </w:r>
      <w:r w:rsidR="0027688B">
        <w:rPr>
          <w:noProof/>
        </w:rPr>
        <w:t xml:space="preserve"> </w:t>
      </w:r>
      <w:r w:rsidR="00AD6FBB">
        <w:rPr>
          <w:noProof/>
        </w:rPr>
        <w:t>-9, Generalized Anxiety Disorder -7 and the Ask Suicide-Screening Questions.</w:t>
      </w:r>
      <w:r w:rsidR="00245B52">
        <w:rPr>
          <w:noProof/>
        </w:rPr>
        <w:t xml:space="preserve"> </w:t>
      </w:r>
      <w:r w:rsidR="00DF5581">
        <w:rPr>
          <w:noProof/>
        </w:rPr>
        <w:t>Undergr</w:t>
      </w:r>
      <w:r w:rsidR="00404F2D">
        <w:rPr>
          <w:noProof/>
        </w:rPr>
        <w:t>a</w:t>
      </w:r>
      <w:r w:rsidR="00DF5581">
        <w:rPr>
          <w:noProof/>
        </w:rPr>
        <w:t>d</w:t>
      </w:r>
      <w:r w:rsidR="00404F2D">
        <w:rPr>
          <w:noProof/>
        </w:rPr>
        <w:t>u</w:t>
      </w:r>
      <w:r w:rsidR="00DF5581">
        <w:rPr>
          <w:noProof/>
        </w:rPr>
        <w:t xml:space="preserve">ate nursing students (228) in their </w:t>
      </w:r>
      <w:r w:rsidR="00A076FF">
        <w:rPr>
          <w:noProof/>
        </w:rPr>
        <w:t xml:space="preserve">third semester participated in the simulation and evaluation. </w:t>
      </w:r>
      <w:r w:rsidR="00406413">
        <w:rPr>
          <w:noProof/>
        </w:rPr>
        <w:t>The survey includ</w:t>
      </w:r>
      <w:r w:rsidR="00404F2D">
        <w:rPr>
          <w:noProof/>
        </w:rPr>
        <w:t>e</w:t>
      </w:r>
      <w:r w:rsidR="00406413">
        <w:rPr>
          <w:noProof/>
        </w:rPr>
        <w:t xml:space="preserve">d overall satisfaction with the simulation encounter, </w:t>
      </w:r>
      <w:r w:rsidR="000F0B3F">
        <w:rPr>
          <w:noProof/>
        </w:rPr>
        <w:t>knowledge of and identifying of depressive symptoms</w:t>
      </w:r>
      <w:r w:rsidR="00B5154E">
        <w:rPr>
          <w:noProof/>
        </w:rPr>
        <w:t xml:space="preserve"> and the</w:t>
      </w:r>
      <w:r w:rsidR="000F0B3F">
        <w:rPr>
          <w:noProof/>
        </w:rPr>
        <w:t xml:space="preserve"> </w:t>
      </w:r>
      <w:r w:rsidR="006633CB">
        <w:rPr>
          <w:noProof/>
        </w:rPr>
        <w:t xml:space="preserve">Depression Attitudes Questionnaire </w:t>
      </w:r>
      <w:r w:rsidR="003E7D33">
        <w:rPr>
          <w:noProof/>
        </w:rPr>
        <w:t>(without the r-DAQ subscale)</w:t>
      </w:r>
      <w:r w:rsidR="00B5154E">
        <w:rPr>
          <w:noProof/>
        </w:rPr>
        <w:t xml:space="preserve">. Participants reported a high level of satisfaction with the simulation. Participants reported increases in professional confidence to care for patients with depressive symptoms, </w:t>
      </w:r>
      <w:r w:rsidR="007202FC">
        <w:rPr>
          <w:noProof/>
        </w:rPr>
        <w:t>h</w:t>
      </w:r>
      <w:r w:rsidR="009C2FF7">
        <w:rPr>
          <w:noProof/>
        </w:rPr>
        <w:t>o</w:t>
      </w:r>
      <w:r w:rsidR="007202FC">
        <w:rPr>
          <w:noProof/>
        </w:rPr>
        <w:t>wever knowledge did not significantly increase from pre to post test. During debriefing students also noted they were still uncomfortable discussing and administering the depression, anx</w:t>
      </w:r>
      <w:r w:rsidR="009C2FF7">
        <w:rPr>
          <w:noProof/>
        </w:rPr>
        <w:t>ie</w:t>
      </w:r>
      <w:r w:rsidR="007202FC">
        <w:rPr>
          <w:noProof/>
        </w:rPr>
        <w:t xml:space="preserve">ty and suicide assessments. More work is needed to fully prepare students for practice in this area. </w:t>
      </w:r>
    </w:p>
    <w:p w14:paraId="69795D5F" w14:textId="656C7086" w:rsidR="00FC4DE2" w:rsidRPr="00380DC1" w:rsidRDefault="007E1866" w:rsidP="00FC4DE2">
      <w:pPr>
        <w:rPr>
          <w:noProof/>
        </w:rPr>
      </w:pPr>
      <w:r>
        <w:rPr>
          <w:noProof/>
        </w:rPr>
        <w:t>Moore, L., Urquhart, B., Bowman, A., Pierce, C., &amp; Selwyn, C.</w:t>
      </w:r>
      <w:r w:rsidR="00FC4DE2">
        <w:rPr>
          <w:noProof/>
        </w:rPr>
        <w:t xml:space="preserve"> (202</w:t>
      </w:r>
      <w:r>
        <w:rPr>
          <w:noProof/>
        </w:rPr>
        <w:t>5) A</w:t>
      </w:r>
      <w:r w:rsidR="00CD3299">
        <w:rPr>
          <w:noProof/>
        </w:rPr>
        <w:t xml:space="preserve"> telehealth sim</w:t>
      </w:r>
      <w:r w:rsidR="007E3EC2">
        <w:rPr>
          <w:noProof/>
        </w:rPr>
        <w:t>u</w:t>
      </w:r>
      <w:r w:rsidR="00CD3299">
        <w:rPr>
          <w:noProof/>
        </w:rPr>
        <w:t>lation to assess nursing students’ readiness for pra</w:t>
      </w:r>
      <w:r w:rsidR="00C71580">
        <w:rPr>
          <w:noProof/>
        </w:rPr>
        <w:t>c</w:t>
      </w:r>
      <w:r w:rsidR="00CD3299">
        <w:rPr>
          <w:noProof/>
        </w:rPr>
        <w:t>t</w:t>
      </w:r>
      <w:r>
        <w:rPr>
          <w:noProof/>
        </w:rPr>
        <w:t>i</w:t>
      </w:r>
      <w:r w:rsidR="00CD3299">
        <w:rPr>
          <w:noProof/>
        </w:rPr>
        <w:t>ce in screening adolescents for depression</w:t>
      </w:r>
      <w:r w:rsidR="00FC4DE2">
        <w:rPr>
          <w:i/>
          <w:iCs/>
          <w:noProof/>
        </w:rPr>
        <w:t xml:space="preserve">. </w:t>
      </w:r>
      <w:r w:rsidR="00FC4DE2" w:rsidRPr="001C7073">
        <w:rPr>
          <w:i/>
          <w:iCs/>
          <w:noProof/>
        </w:rPr>
        <w:t xml:space="preserve"> </w:t>
      </w:r>
      <w:r w:rsidR="00380DC1">
        <w:rPr>
          <w:i/>
          <w:iCs/>
          <w:noProof/>
        </w:rPr>
        <w:t>Clinical Sim</w:t>
      </w:r>
      <w:r w:rsidR="00C71580">
        <w:rPr>
          <w:i/>
          <w:iCs/>
          <w:noProof/>
        </w:rPr>
        <w:t>u</w:t>
      </w:r>
      <w:r w:rsidR="00380DC1">
        <w:rPr>
          <w:i/>
          <w:iCs/>
          <w:noProof/>
        </w:rPr>
        <w:t>lation in Nursing</w:t>
      </w:r>
      <w:r w:rsidR="00FC4DE2">
        <w:rPr>
          <w:noProof/>
        </w:rPr>
        <w:t xml:space="preserve">, </w:t>
      </w:r>
      <w:r w:rsidR="00380DC1">
        <w:rPr>
          <w:noProof/>
        </w:rPr>
        <w:t>1</w:t>
      </w:r>
      <w:r w:rsidR="00FC4DE2">
        <w:rPr>
          <w:noProof/>
        </w:rPr>
        <w:t>0</w:t>
      </w:r>
      <w:r w:rsidR="00380DC1">
        <w:rPr>
          <w:noProof/>
        </w:rPr>
        <w:t>8</w:t>
      </w:r>
      <w:r w:rsidR="00FC4DE2">
        <w:rPr>
          <w:noProof/>
        </w:rPr>
        <w:t xml:space="preserve">, </w:t>
      </w:r>
      <w:r w:rsidR="00380DC1">
        <w:rPr>
          <w:noProof/>
        </w:rPr>
        <w:t>101612</w:t>
      </w:r>
    </w:p>
    <w:p w14:paraId="05EC6418" w14:textId="3BEF4665" w:rsidR="0047527A" w:rsidRDefault="004E1A49" w:rsidP="0047527A">
      <w:pPr>
        <w:pStyle w:val="Heading1"/>
        <w:rPr>
          <w:u w:val="single"/>
        </w:rPr>
      </w:pPr>
      <w:r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04AFCE9F" wp14:editId="6CF434B8">
            <wp:simplePos x="1270000" y="742950"/>
            <wp:positionH relativeFrom="margin">
              <wp:align>center</wp:align>
            </wp:positionH>
            <wp:positionV relativeFrom="margin">
              <wp:align>top</wp:align>
            </wp:positionV>
            <wp:extent cx="4413250" cy="1279525"/>
            <wp:effectExtent l="0" t="0" r="6350" b="0"/>
            <wp:wrapSquare wrapText="bothSides"/>
            <wp:docPr id="8" name="Picture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250" cy="127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4F50">
        <w:rPr>
          <w:u w:val="single"/>
        </w:rPr>
        <w:t>Proof</w:t>
      </w:r>
      <w:r w:rsidR="00936F17">
        <w:rPr>
          <w:u w:val="single"/>
        </w:rPr>
        <w:t>Re</w:t>
      </w:r>
      <w:r w:rsidR="00094F50">
        <w:rPr>
          <w:u w:val="single"/>
        </w:rPr>
        <w:t xml:space="preserve">ading Tips </w:t>
      </w:r>
      <w:r w:rsidR="00936F17">
        <w:rPr>
          <w:u w:val="single"/>
        </w:rPr>
        <w:t xml:space="preserve"> </w:t>
      </w:r>
      <w:r w:rsidR="0047527A" w:rsidRPr="00B006BB">
        <w:rPr>
          <w:u w:val="single"/>
        </w:rPr>
        <w:t xml:space="preserve"> </w:t>
      </w:r>
    </w:p>
    <w:p w14:paraId="1DD40DAB" w14:textId="1D85F0AA" w:rsidR="00A82319" w:rsidRPr="00A644EF" w:rsidRDefault="00094F50" w:rsidP="0047527A">
      <w:pPr>
        <w:rPr>
          <w:noProof/>
        </w:rPr>
      </w:pPr>
      <w:r w:rsidRPr="00A644EF">
        <w:rPr>
          <w:noProof/>
        </w:rPr>
        <w:t>Proofreading is essential to the development of scholarly materials such as manuscripts, w</w:t>
      </w:r>
      <w:r w:rsidR="00E76493" w:rsidRPr="00A644EF">
        <w:rPr>
          <w:noProof/>
        </w:rPr>
        <w:t>hite</w:t>
      </w:r>
      <w:r w:rsidRPr="00A644EF">
        <w:rPr>
          <w:noProof/>
        </w:rPr>
        <w:t xml:space="preserve"> papers, abstracts, presentations and grants</w:t>
      </w:r>
      <w:r w:rsidR="00936F17" w:rsidRPr="00A644EF">
        <w:rPr>
          <w:noProof/>
        </w:rPr>
        <w:t>.</w:t>
      </w:r>
      <w:r w:rsidR="001D0157" w:rsidRPr="00A644EF">
        <w:rPr>
          <w:noProof/>
        </w:rPr>
        <w:t xml:space="preserve"> Proofreading may not be much fun but it is critical and it is a skill that can be buil</w:t>
      </w:r>
      <w:r w:rsidR="00785B5A" w:rsidRPr="00A644EF">
        <w:rPr>
          <w:noProof/>
        </w:rPr>
        <w:t>t</w:t>
      </w:r>
      <w:r w:rsidR="001D0157" w:rsidRPr="00A644EF">
        <w:rPr>
          <w:noProof/>
        </w:rPr>
        <w:t xml:space="preserve"> and improved upon. Here are some tips to help you tackle the proofreading mountain. </w:t>
      </w:r>
      <w:r w:rsidR="009E17B8" w:rsidRPr="00A644EF">
        <w:rPr>
          <w:noProof/>
        </w:rPr>
        <w:t xml:space="preserve"> </w:t>
      </w:r>
      <w:r w:rsidR="00936F17" w:rsidRPr="00A644EF">
        <w:rPr>
          <w:noProof/>
        </w:rPr>
        <w:t xml:space="preserve">   </w:t>
      </w:r>
    </w:p>
    <w:p w14:paraId="7883EB67" w14:textId="6F350D9E" w:rsidR="009E17B8" w:rsidRPr="00A644EF" w:rsidRDefault="00245BDC" w:rsidP="004E4C31">
      <w:pPr>
        <w:pStyle w:val="ListParagraph"/>
        <w:numPr>
          <w:ilvl w:val="0"/>
          <w:numId w:val="5"/>
        </w:numPr>
        <w:rPr>
          <w:noProof/>
        </w:rPr>
      </w:pPr>
      <w:r w:rsidRPr="00A644EF">
        <w:rPr>
          <w:noProof/>
        </w:rPr>
        <w:t>Remember tools like Gramm</w:t>
      </w:r>
      <w:r w:rsidR="00785B5A" w:rsidRPr="00A644EF">
        <w:rPr>
          <w:noProof/>
        </w:rPr>
        <w:t>a</w:t>
      </w:r>
      <w:r w:rsidRPr="00A644EF">
        <w:rPr>
          <w:noProof/>
        </w:rPr>
        <w:t>rly can only get you</w:t>
      </w:r>
      <w:r w:rsidR="00EB55F3" w:rsidRPr="00A644EF">
        <w:rPr>
          <w:noProof/>
        </w:rPr>
        <w:t xml:space="preserve"> </w:t>
      </w:r>
      <w:r w:rsidRPr="00A644EF">
        <w:rPr>
          <w:noProof/>
        </w:rPr>
        <w:t xml:space="preserve">so far. While they can find some common errors </w:t>
      </w:r>
      <w:r w:rsidR="001C14B4" w:rsidRPr="00A644EF">
        <w:rPr>
          <w:noProof/>
        </w:rPr>
        <w:t>there are things that they just can’t d</w:t>
      </w:r>
      <w:r w:rsidR="00000BBB" w:rsidRPr="00A644EF">
        <w:rPr>
          <w:noProof/>
        </w:rPr>
        <w:t xml:space="preserve">o </w:t>
      </w:r>
      <w:r w:rsidR="00521EA8" w:rsidRPr="00A644EF">
        <w:rPr>
          <w:noProof/>
        </w:rPr>
        <w:t xml:space="preserve">and they do not recognize context. </w:t>
      </w:r>
      <w:r w:rsidR="0068766A" w:rsidRPr="00A644EF">
        <w:rPr>
          <w:noProof/>
        </w:rPr>
        <w:t>The</w:t>
      </w:r>
      <w:r w:rsidR="00785B5A" w:rsidRPr="00A644EF">
        <w:rPr>
          <w:noProof/>
        </w:rPr>
        <w:t xml:space="preserve">se </w:t>
      </w:r>
      <w:r w:rsidR="0068766A" w:rsidRPr="00A644EF">
        <w:rPr>
          <w:noProof/>
        </w:rPr>
        <w:t xml:space="preserve">tools don’t always do well at understanding complex sentence structure and flow. </w:t>
      </w:r>
    </w:p>
    <w:p w14:paraId="441D808B" w14:textId="389B522A" w:rsidR="00612759" w:rsidRPr="00A644EF" w:rsidRDefault="00E17521" w:rsidP="009C71B0">
      <w:pPr>
        <w:pStyle w:val="ListParagraph"/>
        <w:numPr>
          <w:ilvl w:val="0"/>
          <w:numId w:val="5"/>
        </w:numPr>
        <w:rPr>
          <w:noProof/>
        </w:rPr>
      </w:pPr>
      <w:r w:rsidRPr="00A644EF">
        <w:rPr>
          <w:noProof/>
        </w:rPr>
        <w:t xml:space="preserve">Think about your own writing. Where do you commonly make errors and proofread for those errors first. </w:t>
      </w:r>
      <w:r w:rsidR="00E43E99" w:rsidRPr="00A644EF">
        <w:rPr>
          <w:noProof/>
        </w:rPr>
        <w:t>While it might sound like a lot of extra work</w:t>
      </w:r>
      <w:r w:rsidR="00B31D89">
        <w:rPr>
          <w:noProof/>
        </w:rPr>
        <w:t>,</w:t>
      </w:r>
      <w:r w:rsidR="00E43E99" w:rsidRPr="00A644EF">
        <w:rPr>
          <w:noProof/>
        </w:rPr>
        <w:t xml:space="preserve"> proof-reading for one error at a time makes those common errors easier to spot. </w:t>
      </w:r>
    </w:p>
    <w:p w14:paraId="132F01B5" w14:textId="7C14DC53" w:rsidR="000464CD" w:rsidRPr="00A644EF" w:rsidRDefault="002A552F" w:rsidP="00A47DEC">
      <w:pPr>
        <w:pStyle w:val="ListParagraph"/>
        <w:numPr>
          <w:ilvl w:val="0"/>
          <w:numId w:val="5"/>
        </w:numPr>
        <w:rPr>
          <w:noProof/>
        </w:rPr>
      </w:pPr>
      <w:r w:rsidRPr="00A644EF">
        <w:rPr>
          <w:noProof/>
        </w:rPr>
        <w:t xml:space="preserve">Consider taking a break between </w:t>
      </w:r>
      <w:r w:rsidR="00403B34" w:rsidRPr="00A644EF">
        <w:rPr>
          <w:noProof/>
        </w:rPr>
        <w:t>writing and proof-reading. Taking a break can he</w:t>
      </w:r>
      <w:r w:rsidR="00DD0686" w:rsidRPr="00A644EF">
        <w:rPr>
          <w:noProof/>
        </w:rPr>
        <w:t>lp</w:t>
      </w:r>
      <w:r w:rsidR="00403B34" w:rsidRPr="00A644EF">
        <w:rPr>
          <w:noProof/>
        </w:rPr>
        <w:t xml:space="preserve"> you refresh </w:t>
      </w:r>
      <w:r w:rsidR="0084189D" w:rsidRPr="00A644EF">
        <w:rPr>
          <w:noProof/>
        </w:rPr>
        <w:t xml:space="preserve">so you are </w:t>
      </w:r>
      <w:r w:rsidR="00011163" w:rsidRPr="00A644EF">
        <w:rPr>
          <w:noProof/>
        </w:rPr>
        <w:t>at</w:t>
      </w:r>
      <w:r w:rsidR="0084189D" w:rsidRPr="00A644EF">
        <w:rPr>
          <w:noProof/>
        </w:rPr>
        <w:t xml:space="preserve"> your most alert. Think about the time of day in which you have the greatest attention span. This is a good time of day to write and proofread.</w:t>
      </w:r>
    </w:p>
    <w:p w14:paraId="4FDB05B1" w14:textId="475562F3" w:rsidR="008F745D" w:rsidRPr="00A644EF" w:rsidRDefault="008F745D" w:rsidP="00F00EAD">
      <w:pPr>
        <w:pStyle w:val="ListParagraph"/>
        <w:numPr>
          <w:ilvl w:val="0"/>
          <w:numId w:val="5"/>
        </w:numPr>
        <w:rPr>
          <w:noProof/>
        </w:rPr>
      </w:pPr>
      <w:r w:rsidRPr="00A644EF">
        <w:rPr>
          <w:noProof/>
        </w:rPr>
        <w:t>You don’t have to do all your proofreading at once. For some breaking up the document into manageable chunks, helps thing</w:t>
      </w:r>
      <w:r w:rsidR="00011163" w:rsidRPr="00A644EF">
        <w:rPr>
          <w:noProof/>
        </w:rPr>
        <w:t>s</w:t>
      </w:r>
      <w:r w:rsidRPr="00A644EF">
        <w:rPr>
          <w:noProof/>
        </w:rPr>
        <w:t xml:space="preserve"> not feel so overwhelming. This allows you to focus equally on each section. </w:t>
      </w:r>
    </w:p>
    <w:p w14:paraId="5F31EE45" w14:textId="3C588DBB" w:rsidR="003D4E75" w:rsidRPr="00A644EF" w:rsidRDefault="00F87A91" w:rsidP="00F00EAD">
      <w:pPr>
        <w:pStyle w:val="ListParagraph"/>
        <w:numPr>
          <w:ilvl w:val="0"/>
          <w:numId w:val="5"/>
        </w:numPr>
        <w:rPr>
          <w:noProof/>
        </w:rPr>
      </w:pPr>
      <w:r w:rsidRPr="00A644EF">
        <w:rPr>
          <w:noProof/>
        </w:rPr>
        <w:t xml:space="preserve">If concentration on proofreading is a challenge. Consider reading the document backwards. I kid you not, great proofreaders say reading the final sentence first and then reading the document backward sentence by sentence encourages </w:t>
      </w:r>
      <w:r w:rsidR="009F4645" w:rsidRPr="00A644EF">
        <w:rPr>
          <w:noProof/>
        </w:rPr>
        <w:t>you to consider each sentence and can be especially helpful for i</w:t>
      </w:r>
      <w:r w:rsidR="0000236F" w:rsidRPr="00A644EF">
        <w:rPr>
          <w:noProof/>
        </w:rPr>
        <w:t>dentifying</w:t>
      </w:r>
      <w:r w:rsidR="009F4645" w:rsidRPr="00A644EF">
        <w:rPr>
          <w:noProof/>
        </w:rPr>
        <w:t xml:space="preserve"> spelling and grammar errors. </w:t>
      </w:r>
    </w:p>
    <w:p w14:paraId="76844B75" w14:textId="74063B0F" w:rsidR="004F5BFD" w:rsidRPr="00A644EF" w:rsidRDefault="004F5BFD" w:rsidP="004F5BFD">
      <w:pPr>
        <w:rPr>
          <w:noProof/>
        </w:rPr>
      </w:pPr>
      <w:r w:rsidRPr="00A644EF">
        <w:rPr>
          <w:noProof/>
        </w:rPr>
        <w:t xml:space="preserve">Remember you don’t have </w:t>
      </w:r>
      <w:r w:rsidR="0000236F" w:rsidRPr="00A644EF">
        <w:rPr>
          <w:noProof/>
        </w:rPr>
        <w:t>t</w:t>
      </w:r>
      <w:r w:rsidRPr="00A644EF">
        <w:rPr>
          <w:noProof/>
        </w:rPr>
        <w:t>o</w:t>
      </w:r>
      <w:r w:rsidR="0000236F" w:rsidRPr="00A644EF">
        <w:rPr>
          <w:noProof/>
        </w:rPr>
        <w:t xml:space="preserve"> do</w:t>
      </w:r>
      <w:r w:rsidRPr="00A644EF">
        <w:rPr>
          <w:noProof/>
        </w:rPr>
        <w:t xml:space="preserve"> your proofreading alone. Ask colle</w:t>
      </w:r>
      <w:r w:rsidR="0000236F" w:rsidRPr="00A644EF">
        <w:rPr>
          <w:noProof/>
        </w:rPr>
        <w:t>a</w:t>
      </w:r>
      <w:r w:rsidRPr="00A644EF">
        <w:rPr>
          <w:noProof/>
        </w:rPr>
        <w:t>gues to read through. The College of Nursing Research Office is also available to proofread</w:t>
      </w:r>
      <w:r w:rsidR="00C545F1" w:rsidRPr="00A644EF">
        <w:rPr>
          <w:noProof/>
        </w:rPr>
        <w:t xml:space="preserve"> sc</w:t>
      </w:r>
      <w:r w:rsidRPr="00A644EF">
        <w:rPr>
          <w:noProof/>
        </w:rPr>
        <w:t>holarly non</w:t>
      </w:r>
      <w:r w:rsidR="00C545F1" w:rsidRPr="00A644EF">
        <w:rPr>
          <w:noProof/>
        </w:rPr>
        <w:t>-</w:t>
      </w:r>
      <w:r w:rsidRPr="00A644EF">
        <w:rPr>
          <w:noProof/>
        </w:rPr>
        <w:t xml:space="preserve">student assignment documents. </w:t>
      </w:r>
    </w:p>
    <w:p w14:paraId="14ACFDEC" w14:textId="4D629EC4" w:rsidR="006D73BC" w:rsidRPr="00A644EF" w:rsidRDefault="00A34089" w:rsidP="00A644EF">
      <w:pPr>
        <w:spacing w:after="0"/>
        <w:rPr>
          <w:noProof/>
        </w:rPr>
      </w:pPr>
      <w:r w:rsidRPr="00A644EF">
        <w:rPr>
          <w:noProof/>
        </w:rPr>
        <w:t xml:space="preserve">For additional information: </w:t>
      </w:r>
    </w:p>
    <w:p w14:paraId="303742F2" w14:textId="09D150BD" w:rsidR="00A34089" w:rsidRPr="00A644EF" w:rsidRDefault="001F6160" w:rsidP="00A644EF">
      <w:pPr>
        <w:pStyle w:val="ListParagraph"/>
        <w:numPr>
          <w:ilvl w:val="0"/>
          <w:numId w:val="7"/>
        </w:numPr>
        <w:spacing w:after="0"/>
        <w:rPr>
          <w:noProof/>
        </w:rPr>
      </w:pPr>
      <w:hyperlink r:id="rId20" w:history="1">
        <w:r w:rsidRPr="00A644EF">
          <w:rPr>
            <w:rStyle w:val="Hyperlink"/>
            <w:noProof/>
          </w:rPr>
          <w:t>https://www.touro.edu/departments/writing-center/tutorials/seven-steps-to-effective-proofreading/</w:t>
        </w:r>
      </w:hyperlink>
    </w:p>
    <w:p w14:paraId="38E99424" w14:textId="0906C17C" w:rsidR="001F6160" w:rsidRPr="00A644EF" w:rsidRDefault="00A644EF" w:rsidP="00A644EF">
      <w:pPr>
        <w:pStyle w:val="ListParagraph"/>
        <w:numPr>
          <w:ilvl w:val="0"/>
          <w:numId w:val="7"/>
        </w:numPr>
        <w:spacing w:after="0"/>
        <w:rPr>
          <w:noProof/>
        </w:rPr>
      </w:pPr>
      <w:hyperlink r:id="rId21" w:history="1">
        <w:r w:rsidRPr="00B23F26">
          <w:rPr>
            <w:rStyle w:val="Hyperlink"/>
            <w:noProof/>
          </w:rPr>
          <w:t>https://ualr.edu/writingcenter/tips-for-effective-proofreading/</w:t>
        </w:r>
      </w:hyperlink>
      <w:r>
        <w:rPr>
          <w:noProof/>
        </w:rPr>
        <w:t xml:space="preserve"> </w:t>
      </w:r>
    </w:p>
    <w:p w14:paraId="3CADA056" w14:textId="4F95E5E6" w:rsidR="008A2D4C" w:rsidRPr="00FA0E9A" w:rsidRDefault="00FA0E9A" w:rsidP="00FA0E9A">
      <w:pPr>
        <w:pStyle w:val="Heading1"/>
        <w:rPr>
          <w:u w:val="single"/>
        </w:rPr>
      </w:pPr>
      <w:r>
        <w:rPr>
          <w:u w:val="single"/>
        </w:rPr>
        <w:t>Contact Us</w:t>
      </w:r>
      <w:r w:rsidRPr="00E34941">
        <w:rPr>
          <w:u w:val="single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4E1A49" w14:paraId="0EAE062E" w14:textId="77777777" w:rsidTr="004E1A49">
        <w:tc>
          <w:tcPr>
            <w:tcW w:w="5395" w:type="dxa"/>
          </w:tcPr>
          <w:p w14:paraId="13E0CB3D" w14:textId="6651EEC0" w:rsidR="004E1A49" w:rsidRDefault="008A2D4C" w:rsidP="004E1A49">
            <w:pPr>
              <w:pStyle w:val="xxxxmsonormal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7F7F7F"/>
              </w:rPr>
              <w:t> </w:t>
            </w:r>
            <w:r w:rsidR="004E1A49">
              <w:rPr>
                <w:rFonts w:ascii="Arial" w:hAnsi="Arial" w:cs="Arial"/>
                <w:noProof/>
                <w:color w:val="FFFFFF"/>
              </w:rPr>
              <w:drawing>
                <wp:inline distT="0" distB="0" distL="0" distR="0" wp14:anchorId="00ABCAD5" wp14:editId="46D3A469">
                  <wp:extent cx="812800" cy="1092200"/>
                  <wp:effectExtent l="0" t="0" r="0" b="0"/>
                  <wp:docPr id="11" name="Picture 1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r:link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0" cy="1092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E1A49">
              <w:rPr>
                <w:rFonts w:ascii="Arial" w:hAnsi="Arial" w:cs="Arial"/>
                <w:b/>
                <w:bCs/>
                <w:color w:val="7F7F7F"/>
              </w:rPr>
              <w:t> </w:t>
            </w:r>
          </w:p>
          <w:p w14:paraId="31E19DC1" w14:textId="77777777" w:rsidR="004E1A49" w:rsidRPr="003F53BB" w:rsidRDefault="004E1A49" w:rsidP="004E1A49">
            <w:pPr>
              <w:pStyle w:val="xxxxmsonormal"/>
              <w:spacing w:before="0" w:beforeAutospacing="0" w:after="0" w:afterAutospacing="0"/>
            </w:pPr>
            <w:r w:rsidRPr="003F53BB">
              <w:rPr>
                <w:rFonts w:ascii="Arial" w:hAnsi="Arial" w:cs="Arial"/>
                <w:b/>
                <w:bCs/>
              </w:rPr>
              <w:t>ASSOCIATE DEAN OF RESEARCH,</w:t>
            </w:r>
          </w:p>
          <w:p w14:paraId="376DD09A" w14:textId="77777777" w:rsidR="004E1A49" w:rsidRPr="003F53BB" w:rsidRDefault="004E1A49" w:rsidP="004E1A49">
            <w:pPr>
              <w:pStyle w:val="xxxxmsonormal"/>
              <w:spacing w:before="0" w:beforeAutospacing="0" w:after="0" w:afterAutospacing="0"/>
            </w:pPr>
            <w:r w:rsidRPr="003F53BB">
              <w:rPr>
                <w:rFonts w:ascii="Arial" w:hAnsi="Arial" w:cs="Arial"/>
                <w:b/>
                <w:bCs/>
              </w:rPr>
              <w:t>KIMBERLY WERNER, PHD</w:t>
            </w:r>
          </w:p>
          <w:p w14:paraId="0AE87579" w14:textId="77777777" w:rsidR="004E1A49" w:rsidRPr="003F53BB" w:rsidRDefault="004E1A49" w:rsidP="004E1A49">
            <w:pPr>
              <w:pStyle w:val="xxxxmsonormal"/>
              <w:spacing w:before="0" w:beforeAutospacing="0" w:after="0" w:afterAutospacing="0"/>
            </w:pPr>
            <w:r w:rsidRPr="003F53BB">
              <w:rPr>
                <w:rFonts w:ascii="Arial" w:hAnsi="Arial" w:cs="Arial"/>
                <w:b/>
                <w:bCs/>
              </w:rPr>
              <w:t>314-516-8421</w:t>
            </w:r>
          </w:p>
          <w:p w14:paraId="21524F26" w14:textId="2DC482A9" w:rsidR="004E1A49" w:rsidRDefault="004E1A49" w:rsidP="00A644EF">
            <w:pPr>
              <w:pStyle w:val="xxxxmsonormal"/>
              <w:spacing w:before="0" w:beforeAutospacing="0" w:after="0" w:afterAutospacing="0"/>
            </w:pPr>
            <w:hyperlink r:id="rId24" w:history="1">
              <w:r w:rsidRPr="003F53BB">
                <w:rPr>
                  <w:rStyle w:val="Hyperlink"/>
                  <w:rFonts w:ascii="Arial" w:hAnsi="Arial" w:cs="Arial"/>
                  <w:b/>
                  <w:bCs/>
                  <w:color w:val="auto"/>
                </w:rPr>
                <w:t>WERNERK@UMSL.EDU</w:t>
              </w:r>
            </w:hyperlink>
          </w:p>
        </w:tc>
        <w:tc>
          <w:tcPr>
            <w:tcW w:w="5395" w:type="dxa"/>
          </w:tcPr>
          <w:p w14:paraId="6F5A82F0" w14:textId="77777777" w:rsidR="004E1A49" w:rsidRDefault="004E1A49" w:rsidP="004E1A49">
            <w:pPr>
              <w:pStyle w:val="xxxxmsonormal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7F7F7F"/>
              </w:rPr>
            </w:pPr>
            <w:r>
              <w:rPr>
                <w:rFonts w:ascii="Arial" w:hAnsi="Arial" w:cs="Arial"/>
                <w:noProof/>
                <w:color w:val="FFFFFF"/>
              </w:rPr>
              <w:drawing>
                <wp:inline distT="0" distB="0" distL="0" distR="0" wp14:anchorId="21CAC961" wp14:editId="7B9C5617">
                  <wp:extent cx="850900" cy="965200"/>
                  <wp:effectExtent l="0" t="0" r="0" b="0"/>
                  <wp:docPr id="9" name="Picture 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r:link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0" cy="9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5E2C5E" w14:textId="77777777" w:rsidR="004E1A49" w:rsidRPr="003F53BB" w:rsidRDefault="004E1A49" w:rsidP="004E1A49">
            <w:pPr>
              <w:pStyle w:val="xxxxmsonormal"/>
              <w:shd w:val="clear" w:color="auto" w:fill="FFFFFF"/>
              <w:spacing w:before="0" w:beforeAutospacing="0" w:after="0" w:afterAutospacing="0"/>
            </w:pPr>
            <w:r w:rsidRPr="003F53BB">
              <w:rPr>
                <w:rFonts w:ascii="Arial" w:hAnsi="Arial" w:cs="Arial"/>
                <w:b/>
                <w:bCs/>
              </w:rPr>
              <w:t>SENIOR RESEARCH ASSOCIATE</w:t>
            </w:r>
          </w:p>
          <w:p w14:paraId="7DD903A9" w14:textId="77777777" w:rsidR="004E1A49" w:rsidRPr="003F53BB" w:rsidRDefault="004E1A49" w:rsidP="004E1A49">
            <w:pPr>
              <w:pStyle w:val="xxxxmsonormal"/>
              <w:shd w:val="clear" w:color="auto" w:fill="FFFFFF"/>
              <w:spacing w:before="0" w:beforeAutospacing="0" w:after="0" w:afterAutospacing="0"/>
            </w:pPr>
            <w:r w:rsidRPr="003F53BB">
              <w:rPr>
                <w:rFonts w:ascii="Arial" w:hAnsi="Arial" w:cs="Arial"/>
                <w:b/>
                <w:bCs/>
              </w:rPr>
              <w:t>KERI JUPKA, MPH</w:t>
            </w:r>
          </w:p>
          <w:p w14:paraId="096E71CB" w14:textId="77777777" w:rsidR="004E1A49" w:rsidRPr="003F53BB" w:rsidRDefault="004E1A49" w:rsidP="004E1A49">
            <w:pPr>
              <w:pStyle w:val="xxxxmsonormal"/>
              <w:shd w:val="clear" w:color="auto" w:fill="FFFFFF"/>
              <w:spacing w:before="0" w:beforeAutospacing="0" w:after="0" w:afterAutospacing="0"/>
            </w:pPr>
            <w:r w:rsidRPr="003F53BB">
              <w:rPr>
                <w:rFonts w:ascii="Arial" w:hAnsi="Arial" w:cs="Arial"/>
                <w:b/>
                <w:bCs/>
              </w:rPr>
              <w:t>314-516-6092</w:t>
            </w:r>
          </w:p>
          <w:p w14:paraId="6DB332BA" w14:textId="63397182" w:rsidR="004E1A49" w:rsidRDefault="004E1A49" w:rsidP="00A644EF">
            <w:pPr>
              <w:pStyle w:val="xxxxmsonormal"/>
              <w:shd w:val="clear" w:color="auto" w:fill="FFFFFF"/>
              <w:spacing w:before="0" w:beforeAutospacing="0" w:after="0" w:afterAutospacing="0"/>
            </w:pPr>
            <w:hyperlink r:id="rId27" w:history="1">
              <w:r w:rsidRPr="003F53BB">
                <w:rPr>
                  <w:rStyle w:val="Hyperlink"/>
                  <w:rFonts w:ascii="Arial" w:hAnsi="Arial" w:cs="Arial"/>
                  <w:b/>
                  <w:bCs/>
                  <w:color w:val="auto"/>
                </w:rPr>
                <w:t>KJZVF@UMSL.EDU</w:t>
              </w:r>
            </w:hyperlink>
          </w:p>
        </w:tc>
      </w:tr>
    </w:tbl>
    <w:p w14:paraId="50C27E1F" w14:textId="1C942AAC" w:rsidR="008A2D4C" w:rsidRDefault="008A2D4C" w:rsidP="00A644EF">
      <w:pPr>
        <w:pStyle w:val="xxxxmsonormal"/>
        <w:spacing w:before="0" w:beforeAutospacing="0" w:after="0" w:afterAutospacing="0"/>
      </w:pPr>
    </w:p>
    <w:sectPr w:rsidR="008A2D4C" w:rsidSect="00A644EF">
      <w:headerReference w:type="default" r:id="rId28"/>
      <w:headerReference w:type="first" r:id="rId29"/>
      <w:pgSz w:w="12240" w:h="15840"/>
      <w:pgMar w:top="792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06802" w14:textId="77777777" w:rsidR="0061144E" w:rsidRDefault="0061144E">
      <w:pPr>
        <w:spacing w:after="0" w:line="240" w:lineRule="auto"/>
      </w:pPr>
      <w:r>
        <w:separator/>
      </w:r>
    </w:p>
  </w:endnote>
  <w:endnote w:type="continuationSeparator" w:id="0">
    <w:p w14:paraId="654E1631" w14:textId="77777777" w:rsidR="0061144E" w:rsidRDefault="00611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A3F88" w14:textId="77777777" w:rsidR="0061144E" w:rsidRDefault="0061144E">
      <w:pPr>
        <w:spacing w:after="0" w:line="240" w:lineRule="auto"/>
      </w:pPr>
      <w:r>
        <w:separator/>
      </w:r>
    </w:p>
  </w:footnote>
  <w:footnote w:type="continuationSeparator" w:id="0">
    <w:p w14:paraId="0DE40028" w14:textId="77777777" w:rsidR="0061144E" w:rsidRDefault="00611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7FF5C" w14:textId="1E66CC68" w:rsidR="002E413B" w:rsidRDefault="002E413B" w:rsidP="00A644EF">
    <w:pPr>
      <w:pStyle w:val="Header"/>
      <w:jc w:val="center"/>
    </w:pPr>
  </w:p>
  <w:p w14:paraId="431CD878" w14:textId="77777777" w:rsidR="00886715" w:rsidRDefault="008867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BBCD8" w14:textId="68BC687A" w:rsidR="00A644EF" w:rsidRDefault="00A644EF" w:rsidP="00A644EF">
    <w:pPr>
      <w:pStyle w:val="Header"/>
      <w:jc w:val="center"/>
    </w:pPr>
    <w:r>
      <w:rPr>
        <w:noProof/>
        <w:color w:val="000000"/>
        <w:shd w:val="clear" w:color="auto" w:fill="E6E6E6"/>
      </w:rPr>
      <w:drawing>
        <wp:inline distT="0" distB="0" distL="0" distR="0" wp14:anchorId="1F010117" wp14:editId="049390FF">
          <wp:extent cx="1092200" cy="349250"/>
          <wp:effectExtent l="0" t="0" r="0" b="0"/>
          <wp:docPr id="787093936" name="image1.jpg" descr="UMSL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UMSL 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3164" cy="349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alt="UMSL logo" style="width:252pt;height:113.25pt;visibility:visible" o:bullet="t">
        <v:imagedata r:id="rId1" o:title="UMSL logo"/>
      </v:shape>
    </w:pict>
  </w:numPicBullet>
  <w:abstractNum w:abstractNumId="0" w15:restartNumberingAfterBreak="0">
    <w:nsid w:val="057F1182"/>
    <w:multiLevelType w:val="hybridMultilevel"/>
    <w:tmpl w:val="2E6C627C"/>
    <w:lvl w:ilvl="0" w:tplc="4E70AD0C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" w15:restartNumberingAfterBreak="0">
    <w:nsid w:val="192130FB"/>
    <w:multiLevelType w:val="hybridMultilevel"/>
    <w:tmpl w:val="73865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23767E"/>
    <w:multiLevelType w:val="hybridMultilevel"/>
    <w:tmpl w:val="1314502C"/>
    <w:lvl w:ilvl="0" w:tplc="1924C03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50DB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92CD1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788F3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1AC4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E1E9FF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F7CD3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1A66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3B822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3B469A8"/>
    <w:multiLevelType w:val="hybridMultilevel"/>
    <w:tmpl w:val="628AB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674271"/>
    <w:multiLevelType w:val="hybridMultilevel"/>
    <w:tmpl w:val="70889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351A7C"/>
    <w:multiLevelType w:val="multilevel"/>
    <w:tmpl w:val="969C6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8412CE0"/>
    <w:multiLevelType w:val="hybridMultilevel"/>
    <w:tmpl w:val="82B27318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 w16cid:durableId="126553212">
    <w:abstractNumId w:val="2"/>
  </w:num>
  <w:num w:numId="2" w16cid:durableId="399060679">
    <w:abstractNumId w:val="5"/>
  </w:num>
  <w:num w:numId="3" w16cid:durableId="1756511737">
    <w:abstractNumId w:val="6"/>
  </w:num>
  <w:num w:numId="4" w16cid:durableId="970016789">
    <w:abstractNumId w:val="0"/>
  </w:num>
  <w:num w:numId="5" w16cid:durableId="396326528">
    <w:abstractNumId w:val="3"/>
  </w:num>
  <w:num w:numId="6" w16cid:durableId="2106799753">
    <w:abstractNumId w:val="4"/>
  </w:num>
  <w:num w:numId="7" w16cid:durableId="627784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611"/>
    <w:rsid w:val="00000BBB"/>
    <w:rsid w:val="000013E0"/>
    <w:rsid w:val="0000236F"/>
    <w:rsid w:val="00003510"/>
    <w:rsid w:val="0000539F"/>
    <w:rsid w:val="0001029A"/>
    <w:rsid w:val="00011163"/>
    <w:rsid w:val="00015E64"/>
    <w:rsid w:val="00024F3F"/>
    <w:rsid w:val="00041134"/>
    <w:rsid w:val="000417A3"/>
    <w:rsid w:val="000464CD"/>
    <w:rsid w:val="00050A9B"/>
    <w:rsid w:val="000511E6"/>
    <w:rsid w:val="000518B4"/>
    <w:rsid w:val="00066D2C"/>
    <w:rsid w:val="00077A69"/>
    <w:rsid w:val="00083ABF"/>
    <w:rsid w:val="00086370"/>
    <w:rsid w:val="00092DC1"/>
    <w:rsid w:val="00094F50"/>
    <w:rsid w:val="000A2887"/>
    <w:rsid w:val="000A3616"/>
    <w:rsid w:val="000B4265"/>
    <w:rsid w:val="000C1505"/>
    <w:rsid w:val="000D421B"/>
    <w:rsid w:val="000D4EDF"/>
    <w:rsid w:val="000D4FE5"/>
    <w:rsid w:val="000E0DD5"/>
    <w:rsid w:val="000E1512"/>
    <w:rsid w:val="000E4706"/>
    <w:rsid w:val="000F0295"/>
    <w:rsid w:val="000F0B3F"/>
    <w:rsid w:val="000F2048"/>
    <w:rsid w:val="000F71BA"/>
    <w:rsid w:val="00102E24"/>
    <w:rsid w:val="001148B7"/>
    <w:rsid w:val="00114CFC"/>
    <w:rsid w:val="00132316"/>
    <w:rsid w:val="00133E02"/>
    <w:rsid w:val="00135D89"/>
    <w:rsid w:val="00143677"/>
    <w:rsid w:val="00173036"/>
    <w:rsid w:val="0017386C"/>
    <w:rsid w:val="00174426"/>
    <w:rsid w:val="00183CC5"/>
    <w:rsid w:val="00195A3D"/>
    <w:rsid w:val="001A0B5F"/>
    <w:rsid w:val="001A3E62"/>
    <w:rsid w:val="001A4270"/>
    <w:rsid w:val="001B6EB2"/>
    <w:rsid w:val="001B7009"/>
    <w:rsid w:val="001C14B4"/>
    <w:rsid w:val="001C5BA4"/>
    <w:rsid w:val="001C7073"/>
    <w:rsid w:val="001D0157"/>
    <w:rsid w:val="001D63D1"/>
    <w:rsid w:val="001D72E7"/>
    <w:rsid w:val="001E265C"/>
    <w:rsid w:val="001F21AB"/>
    <w:rsid w:val="001F6160"/>
    <w:rsid w:val="002001FB"/>
    <w:rsid w:val="0021203E"/>
    <w:rsid w:val="00217745"/>
    <w:rsid w:val="002337D8"/>
    <w:rsid w:val="00245B52"/>
    <w:rsid w:val="00245BDC"/>
    <w:rsid w:val="00252D8E"/>
    <w:rsid w:val="0026186E"/>
    <w:rsid w:val="0027688B"/>
    <w:rsid w:val="0028335C"/>
    <w:rsid w:val="0029472B"/>
    <w:rsid w:val="002A1F35"/>
    <w:rsid w:val="002A52B7"/>
    <w:rsid w:val="002A552F"/>
    <w:rsid w:val="002A70A1"/>
    <w:rsid w:val="002A76E7"/>
    <w:rsid w:val="002B7E26"/>
    <w:rsid w:val="002C2FAC"/>
    <w:rsid w:val="002D2246"/>
    <w:rsid w:val="002D32B5"/>
    <w:rsid w:val="002D4128"/>
    <w:rsid w:val="002D5CB2"/>
    <w:rsid w:val="002D5F39"/>
    <w:rsid w:val="002E413B"/>
    <w:rsid w:val="002E651E"/>
    <w:rsid w:val="002E7703"/>
    <w:rsid w:val="002F6AB7"/>
    <w:rsid w:val="003160A3"/>
    <w:rsid w:val="00316DC5"/>
    <w:rsid w:val="00335A78"/>
    <w:rsid w:val="003437A4"/>
    <w:rsid w:val="003518AD"/>
    <w:rsid w:val="0035216E"/>
    <w:rsid w:val="00357538"/>
    <w:rsid w:val="00372B0F"/>
    <w:rsid w:val="00373921"/>
    <w:rsid w:val="00380DC1"/>
    <w:rsid w:val="00384419"/>
    <w:rsid w:val="00385ED2"/>
    <w:rsid w:val="00393738"/>
    <w:rsid w:val="003A3CE3"/>
    <w:rsid w:val="003A3F19"/>
    <w:rsid w:val="003A63DF"/>
    <w:rsid w:val="003B7FB8"/>
    <w:rsid w:val="003D3E57"/>
    <w:rsid w:val="003D4E75"/>
    <w:rsid w:val="003E7D33"/>
    <w:rsid w:val="003F53BB"/>
    <w:rsid w:val="003F57DF"/>
    <w:rsid w:val="003F6016"/>
    <w:rsid w:val="00403B34"/>
    <w:rsid w:val="00404F2D"/>
    <w:rsid w:val="00406413"/>
    <w:rsid w:val="00413DAF"/>
    <w:rsid w:val="00415E1A"/>
    <w:rsid w:val="004209B5"/>
    <w:rsid w:val="00424466"/>
    <w:rsid w:val="004339EB"/>
    <w:rsid w:val="004343EC"/>
    <w:rsid w:val="004367D9"/>
    <w:rsid w:val="0044136F"/>
    <w:rsid w:val="0044395C"/>
    <w:rsid w:val="004552C9"/>
    <w:rsid w:val="00456851"/>
    <w:rsid w:val="00462C5C"/>
    <w:rsid w:val="0047527A"/>
    <w:rsid w:val="00475A86"/>
    <w:rsid w:val="0048371F"/>
    <w:rsid w:val="0049123C"/>
    <w:rsid w:val="004944A6"/>
    <w:rsid w:val="00494A5D"/>
    <w:rsid w:val="0049580D"/>
    <w:rsid w:val="004A0013"/>
    <w:rsid w:val="004A2726"/>
    <w:rsid w:val="004A2966"/>
    <w:rsid w:val="004A5B2F"/>
    <w:rsid w:val="004D6988"/>
    <w:rsid w:val="004D7F01"/>
    <w:rsid w:val="004E1A49"/>
    <w:rsid w:val="004E250A"/>
    <w:rsid w:val="004F2C46"/>
    <w:rsid w:val="004F5BFD"/>
    <w:rsid w:val="004F6299"/>
    <w:rsid w:val="00500457"/>
    <w:rsid w:val="005030A1"/>
    <w:rsid w:val="00504936"/>
    <w:rsid w:val="00515F6A"/>
    <w:rsid w:val="00521EA8"/>
    <w:rsid w:val="005312A8"/>
    <w:rsid w:val="0053442F"/>
    <w:rsid w:val="00535CE9"/>
    <w:rsid w:val="00537076"/>
    <w:rsid w:val="005408D2"/>
    <w:rsid w:val="00552688"/>
    <w:rsid w:val="00555176"/>
    <w:rsid w:val="0055558D"/>
    <w:rsid w:val="00574C52"/>
    <w:rsid w:val="00574EF4"/>
    <w:rsid w:val="0058192D"/>
    <w:rsid w:val="00591712"/>
    <w:rsid w:val="00593397"/>
    <w:rsid w:val="00593992"/>
    <w:rsid w:val="00597BBA"/>
    <w:rsid w:val="005A022D"/>
    <w:rsid w:val="005A5330"/>
    <w:rsid w:val="005B10F0"/>
    <w:rsid w:val="005C0360"/>
    <w:rsid w:val="005C51A3"/>
    <w:rsid w:val="005D269F"/>
    <w:rsid w:val="005D4CFB"/>
    <w:rsid w:val="005D740A"/>
    <w:rsid w:val="005E1D10"/>
    <w:rsid w:val="005F0AC3"/>
    <w:rsid w:val="005F583D"/>
    <w:rsid w:val="005F6F89"/>
    <w:rsid w:val="0061144E"/>
    <w:rsid w:val="00612365"/>
    <w:rsid w:val="00612759"/>
    <w:rsid w:val="00634CF6"/>
    <w:rsid w:val="006363BC"/>
    <w:rsid w:val="006402A6"/>
    <w:rsid w:val="00641003"/>
    <w:rsid w:val="0064149F"/>
    <w:rsid w:val="00647ECD"/>
    <w:rsid w:val="00662E92"/>
    <w:rsid w:val="006633CB"/>
    <w:rsid w:val="00663EBC"/>
    <w:rsid w:val="00675907"/>
    <w:rsid w:val="006861ED"/>
    <w:rsid w:val="0068766A"/>
    <w:rsid w:val="006A05B3"/>
    <w:rsid w:val="006A4CC7"/>
    <w:rsid w:val="006B14C5"/>
    <w:rsid w:val="006C28CA"/>
    <w:rsid w:val="006C6B06"/>
    <w:rsid w:val="006D54B8"/>
    <w:rsid w:val="006D73BC"/>
    <w:rsid w:val="006E3E0E"/>
    <w:rsid w:val="006E43E6"/>
    <w:rsid w:val="006F1231"/>
    <w:rsid w:val="006F315C"/>
    <w:rsid w:val="00701030"/>
    <w:rsid w:val="00701F82"/>
    <w:rsid w:val="00705233"/>
    <w:rsid w:val="00711A59"/>
    <w:rsid w:val="00712DEF"/>
    <w:rsid w:val="00715023"/>
    <w:rsid w:val="00715C17"/>
    <w:rsid w:val="007202FC"/>
    <w:rsid w:val="007225F4"/>
    <w:rsid w:val="0072683E"/>
    <w:rsid w:val="007456C6"/>
    <w:rsid w:val="00751278"/>
    <w:rsid w:val="007512EF"/>
    <w:rsid w:val="007518D0"/>
    <w:rsid w:val="007560A0"/>
    <w:rsid w:val="00765B64"/>
    <w:rsid w:val="00766B56"/>
    <w:rsid w:val="00767934"/>
    <w:rsid w:val="00770F8D"/>
    <w:rsid w:val="00785B5A"/>
    <w:rsid w:val="00796CE7"/>
    <w:rsid w:val="007A041C"/>
    <w:rsid w:val="007B02F0"/>
    <w:rsid w:val="007B5A95"/>
    <w:rsid w:val="007B6C05"/>
    <w:rsid w:val="007E1866"/>
    <w:rsid w:val="007E1AD9"/>
    <w:rsid w:val="007E3EC2"/>
    <w:rsid w:val="007F0C62"/>
    <w:rsid w:val="007F11C2"/>
    <w:rsid w:val="007F1A2B"/>
    <w:rsid w:val="007F2061"/>
    <w:rsid w:val="00800676"/>
    <w:rsid w:val="008019A1"/>
    <w:rsid w:val="00801BD3"/>
    <w:rsid w:val="008058D7"/>
    <w:rsid w:val="00811ED8"/>
    <w:rsid w:val="00812B51"/>
    <w:rsid w:val="00813400"/>
    <w:rsid w:val="00825675"/>
    <w:rsid w:val="00825D15"/>
    <w:rsid w:val="0083009E"/>
    <w:rsid w:val="00830DC6"/>
    <w:rsid w:val="0084189D"/>
    <w:rsid w:val="00841919"/>
    <w:rsid w:val="00843BF3"/>
    <w:rsid w:val="008540CD"/>
    <w:rsid w:val="008658C0"/>
    <w:rsid w:val="00872D67"/>
    <w:rsid w:val="008737FE"/>
    <w:rsid w:val="008748AC"/>
    <w:rsid w:val="00881B14"/>
    <w:rsid w:val="00886715"/>
    <w:rsid w:val="0088717C"/>
    <w:rsid w:val="00891642"/>
    <w:rsid w:val="00891C99"/>
    <w:rsid w:val="00892865"/>
    <w:rsid w:val="00892ABE"/>
    <w:rsid w:val="008956E6"/>
    <w:rsid w:val="008A2D4C"/>
    <w:rsid w:val="008A45AE"/>
    <w:rsid w:val="008B660B"/>
    <w:rsid w:val="008E7404"/>
    <w:rsid w:val="008F0E7F"/>
    <w:rsid w:val="008F71AB"/>
    <w:rsid w:val="008F745D"/>
    <w:rsid w:val="008F7A9F"/>
    <w:rsid w:val="00904222"/>
    <w:rsid w:val="00910482"/>
    <w:rsid w:val="009268F0"/>
    <w:rsid w:val="00927CA1"/>
    <w:rsid w:val="00933753"/>
    <w:rsid w:val="0093394C"/>
    <w:rsid w:val="00936F17"/>
    <w:rsid w:val="00944C8B"/>
    <w:rsid w:val="00945032"/>
    <w:rsid w:val="00957766"/>
    <w:rsid w:val="009659D0"/>
    <w:rsid w:val="00973794"/>
    <w:rsid w:val="00975C81"/>
    <w:rsid w:val="009866AD"/>
    <w:rsid w:val="0098704E"/>
    <w:rsid w:val="00994AB4"/>
    <w:rsid w:val="00997CFD"/>
    <w:rsid w:val="009A6777"/>
    <w:rsid w:val="009B164C"/>
    <w:rsid w:val="009C0EAA"/>
    <w:rsid w:val="009C1267"/>
    <w:rsid w:val="009C2FF7"/>
    <w:rsid w:val="009C610F"/>
    <w:rsid w:val="009E17B8"/>
    <w:rsid w:val="009E3CA4"/>
    <w:rsid w:val="009F1144"/>
    <w:rsid w:val="009F2D36"/>
    <w:rsid w:val="009F4645"/>
    <w:rsid w:val="009F5841"/>
    <w:rsid w:val="00A07611"/>
    <w:rsid w:val="00A076FF"/>
    <w:rsid w:val="00A0788B"/>
    <w:rsid w:val="00A101C8"/>
    <w:rsid w:val="00A30DBC"/>
    <w:rsid w:val="00A3154E"/>
    <w:rsid w:val="00A33765"/>
    <w:rsid w:val="00A34089"/>
    <w:rsid w:val="00A360F4"/>
    <w:rsid w:val="00A421CC"/>
    <w:rsid w:val="00A6203E"/>
    <w:rsid w:val="00A644EF"/>
    <w:rsid w:val="00A720DA"/>
    <w:rsid w:val="00A75E29"/>
    <w:rsid w:val="00A771F8"/>
    <w:rsid w:val="00A82319"/>
    <w:rsid w:val="00A82F50"/>
    <w:rsid w:val="00A84065"/>
    <w:rsid w:val="00A84A86"/>
    <w:rsid w:val="00A97ED2"/>
    <w:rsid w:val="00AB5B0E"/>
    <w:rsid w:val="00AC33F3"/>
    <w:rsid w:val="00AD1C32"/>
    <w:rsid w:val="00AD6FBB"/>
    <w:rsid w:val="00AD7DC9"/>
    <w:rsid w:val="00AE107E"/>
    <w:rsid w:val="00AE3775"/>
    <w:rsid w:val="00B006BB"/>
    <w:rsid w:val="00B03E57"/>
    <w:rsid w:val="00B04581"/>
    <w:rsid w:val="00B10EBB"/>
    <w:rsid w:val="00B11488"/>
    <w:rsid w:val="00B2615C"/>
    <w:rsid w:val="00B31409"/>
    <w:rsid w:val="00B31D89"/>
    <w:rsid w:val="00B338B7"/>
    <w:rsid w:val="00B5154E"/>
    <w:rsid w:val="00B541FA"/>
    <w:rsid w:val="00B566C0"/>
    <w:rsid w:val="00B70131"/>
    <w:rsid w:val="00B70396"/>
    <w:rsid w:val="00B75020"/>
    <w:rsid w:val="00B8247A"/>
    <w:rsid w:val="00B84675"/>
    <w:rsid w:val="00BA344E"/>
    <w:rsid w:val="00BA6E6B"/>
    <w:rsid w:val="00BB6280"/>
    <w:rsid w:val="00BD3AB1"/>
    <w:rsid w:val="00BD456D"/>
    <w:rsid w:val="00BE0167"/>
    <w:rsid w:val="00BE1A21"/>
    <w:rsid w:val="00C03348"/>
    <w:rsid w:val="00C035AC"/>
    <w:rsid w:val="00C03675"/>
    <w:rsid w:val="00C14C3F"/>
    <w:rsid w:val="00C204B5"/>
    <w:rsid w:val="00C244D2"/>
    <w:rsid w:val="00C261A5"/>
    <w:rsid w:val="00C3463E"/>
    <w:rsid w:val="00C45768"/>
    <w:rsid w:val="00C545F1"/>
    <w:rsid w:val="00C617C6"/>
    <w:rsid w:val="00C66C80"/>
    <w:rsid w:val="00C67D49"/>
    <w:rsid w:val="00C71580"/>
    <w:rsid w:val="00C804E5"/>
    <w:rsid w:val="00C84FD5"/>
    <w:rsid w:val="00C94496"/>
    <w:rsid w:val="00C94D6A"/>
    <w:rsid w:val="00CA6602"/>
    <w:rsid w:val="00CB6333"/>
    <w:rsid w:val="00CB68FC"/>
    <w:rsid w:val="00CC3C51"/>
    <w:rsid w:val="00CC4CCF"/>
    <w:rsid w:val="00CC6C25"/>
    <w:rsid w:val="00CD3299"/>
    <w:rsid w:val="00CE3FF8"/>
    <w:rsid w:val="00CF3A36"/>
    <w:rsid w:val="00CF3CEB"/>
    <w:rsid w:val="00CF777E"/>
    <w:rsid w:val="00D029CF"/>
    <w:rsid w:val="00D15C45"/>
    <w:rsid w:val="00D458DD"/>
    <w:rsid w:val="00D46E47"/>
    <w:rsid w:val="00DA2095"/>
    <w:rsid w:val="00DA2603"/>
    <w:rsid w:val="00DA5CD0"/>
    <w:rsid w:val="00DA77D7"/>
    <w:rsid w:val="00DA79E3"/>
    <w:rsid w:val="00DA7C33"/>
    <w:rsid w:val="00DC02EC"/>
    <w:rsid w:val="00DC24A0"/>
    <w:rsid w:val="00DC2858"/>
    <w:rsid w:val="00DD0686"/>
    <w:rsid w:val="00DD08B0"/>
    <w:rsid w:val="00DD1558"/>
    <w:rsid w:val="00DD6BFD"/>
    <w:rsid w:val="00DE13BD"/>
    <w:rsid w:val="00DE6C5F"/>
    <w:rsid w:val="00DF5581"/>
    <w:rsid w:val="00DF5979"/>
    <w:rsid w:val="00E0104C"/>
    <w:rsid w:val="00E17521"/>
    <w:rsid w:val="00E21BD3"/>
    <w:rsid w:val="00E25FDF"/>
    <w:rsid w:val="00E34941"/>
    <w:rsid w:val="00E373B8"/>
    <w:rsid w:val="00E43DCF"/>
    <w:rsid w:val="00E43E99"/>
    <w:rsid w:val="00E440DF"/>
    <w:rsid w:val="00E45044"/>
    <w:rsid w:val="00E46496"/>
    <w:rsid w:val="00E62B06"/>
    <w:rsid w:val="00E73727"/>
    <w:rsid w:val="00E76493"/>
    <w:rsid w:val="00E86628"/>
    <w:rsid w:val="00E96166"/>
    <w:rsid w:val="00E96F38"/>
    <w:rsid w:val="00EB416A"/>
    <w:rsid w:val="00EB55F3"/>
    <w:rsid w:val="00ED0250"/>
    <w:rsid w:val="00ED3F51"/>
    <w:rsid w:val="00EE012B"/>
    <w:rsid w:val="00EE242F"/>
    <w:rsid w:val="00EE2EC5"/>
    <w:rsid w:val="00F0564A"/>
    <w:rsid w:val="00F1592C"/>
    <w:rsid w:val="00F3346B"/>
    <w:rsid w:val="00F40354"/>
    <w:rsid w:val="00F47A9A"/>
    <w:rsid w:val="00F55FAD"/>
    <w:rsid w:val="00F61363"/>
    <w:rsid w:val="00F81025"/>
    <w:rsid w:val="00F84678"/>
    <w:rsid w:val="00F87A91"/>
    <w:rsid w:val="00F93B5F"/>
    <w:rsid w:val="00FA0E9A"/>
    <w:rsid w:val="00FA4CEB"/>
    <w:rsid w:val="00FA5053"/>
    <w:rsid w:val="00FA519E"/>
    <w:rsid w:val="00FB272F"/>
    <w:rsid w:val="00FB2D49"/>
    <w:rsid w:val="00FB7183"/>
    <w:rsid w:val="00FC3EFA"/>
    <w:rsid w:val="00FC4DE2"/>
    <w:rsid w:val="00FC6876"/>
    <w:rsid w:val="00FD05B7"/>
    <w:rsid w:val="00FD0E05"/>
    <w:rsid w:val="00FE416F"/>
    <w:rsid w:val="00FE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971888"/>
  <w15:docId w15:val="{32FEB845-4DB6-4298-A865-C27975623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04040" w:themeColor="text1" w:themeTint="BF"/>
        <w:kern w:val="2"/>
        <w:lang w:val="en-US" w:eastAsia="ja-JP" w:bidi="ar-SA"/>
        <w14:ligatures w14:val="standard"/>
      </w:rPr>
    </w:rPrDefault>
    <w:pPrDefault>
      <w:pPr>
        <w:spacing w:after="20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3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98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360" w:after="140"/>
      <w:outlineLvl w:val="0"/>
    </w:pPr>
    <w:rPr>
      <w:rFonts w:asciiTheme="majorHAnsi" w:eastAsiaTheme="majorEastAsia" w:hAnsiTheme="majorHAnsi" w:cstheme="majorBidi"/>
      <w:b/>
      <w:bCs/>
      <w:caps/>
      <w:color w:val="AF4E12" w:themeColor="accent1" w:themeShade="BF"/>
      <w:sz w:val="24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pPr>
      <w:keepNext/>
      <w:keepLines/>
      <w:spacing w:before="200" w:after="120" w:line="240" w:lineRule="auto"/>
      <w:outlineLvl w:val="1"/>
    </w:pPr>
    <w:rPr>
      <w:rFonts w:asciiTheme="majorHAnsi" w:eastAsiaTheme="majorEastAsia" w:hAnsiTheme="majorHAnsi" w:cstheme="majorBidi"/>
      <w:color w:val="AF4E12" w:themeColor="accent1" w:themeShade="BF"/>
      <w:sz w:val="24"/>
    </w:rPr>
  </w:style>
  <w:style w:type="paragraph" w:styleId="Heading3">
    <w:name w:val="heading 3"/>
    <w:basedOn w:val="Normal"/>
    <w:next w:val="Normal"/>
    <w:link w:val="Heading3Char"/>
    <w:uiPriority w:val="3"/>
    <w:unhideWhenUsed/>
    <w:qFormat/>
    <w:pPr>
      <w:keepNext/>
      <w:keepLines/>
      <w:spacing w:before="120" w:after="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pPr>
      <w:keepNext/>
      <w:keepLines/>
      <w:spacing w:before="160" w:after="0"/>
      <w:outlineLvl w:val="3"/>
    </w:pPr>
    <w:rPr>
      <w:rFonts w:asciiTheme="majorHAnsi" w:eastAsiaTheme="majorEastAsia" w:hAnsiTheme="majorHAnsi" w:cstheme="majorBidi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AF4E12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link w:val="TitleChar"/>
    <w:uiPriority w:val="1"/>
    <w:qFormat/>
    <w:pPr>
      <w:spacing w:before="120" w:after="0" w:line="204" w:lineRule="auto"/>
      <w:contextualSpacing/>
    </w:pPr>
    <w:rPr>
      <w:rFonts w:asciiTheme="majorHAnsi" w:eastAsiaTheme="majorEastAsia" w:hAnsiTheme="majorHAnsi" w:cstheme="majorBidi"/>
      <w:b/>
      <w:bCs/>
      <w:caps/>
      <w:kern w:val="28"/>
      <w:sz w:val="78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bCs/>
      <w:caps/>
      <w:kern w:val="28"/>
      <w:sz w:val="78"/>
    </w:rPr>
  </w:style>
  <w:style w:type="paragraph" w:styleId="Subtitle">
    <w:name w:val="Subtitle"/>
    <w:basedOn w:val="Normal"/>
    <w:link w:val="SubtitleChar"/>
    <w:uiPriority w:val="2"/>
    <w:qFormat/>
    <w:pPr>
      <w:numPr>
        <w:ilvl w:val="1"/>
      </w:numPr>
      <w:spacing w:before="240" w:after="600" w:line="240" w:lineRule="auto"/>
    </w:pPr>
    <w:rPr>
      <w:rFonts w:asciiTheme="majorHAnsi" w:eastAsiaTheme="majorEastAsia" w:hAnsiTheme="majorHAnsi" w:cstheme="majorBidi"/>
      <w:color w:val="5A5A5A" w:themeColor="text1" w:themeTint="A5"/>
      <w:sz w:val="24"/>
    </w:rPr>
  </w:style>
  <w:style w:type="character" w:customStyle="1" w:styleId="SubtitleChar">
    <w:name w:val="Subtitle Char"/>
    <w:basedOn w:val="DefaultParagraphFont"/>
    <w:link w:val="Subtitle"/>
    <w:uiPriority w:val="2"/>
    <w:rPr>
      <w:rFonts w:asciiTheme="majorHAnsi" w:eastAsiaTheme="majorEastAsia" w:hAnsiTheme="majorHAnsi" w:cstheme="majorBidi"/>
      <w:color w:val="5A5A5A" w:themeColor="text1" w:themeTint="A5"/>
      <w:sz w:val="24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3"/>
    <w:rPr>
      <w:rFonts w:asciiTheme="majorHAnsi" w:eastAsiaTheme="majorEastAsia" w:hAnsiTheme="majorHAnsi" w:cstheme="majorBidi"/>
      <w:b/>
      <w:bCs/>
      <w:caps/>
      <w:color w:val="AF4E12" w:themeColor="accent1" w:themeShade="BF"/>
      <w:sz w:val="24"/>
    </w:rPr>
  </w:style>
  <w:style w:type="paragraph" w:customStyle="1" w:styleId="BlockHeading">
    <w:name w:val="Block Heading"/>
    <w:basedOn w:val="Normal"/>
    <w:next w:val="BlockText"/>
    <w:uiPriority w:val="3"/>
    <w:qFormat/>
    <w:pPr>
      <w:spacing w:after="180" w:line="216" w:lineRule="auto"/>
      <w:ind w:left="288" w:right="288"/>
    </w:pPr>
    <w:rPr>
      <w:rFonts w:asciiTheme="majorHAnsi" w:eastAsiaTheme="majorEastAsia" w:hAnsiTheme="majorHAnsi" w:cstheme="majorBidi"/>
      <w:b/>
      <w:bCs/>
      <w:caps/>
      <w:color w:val="FFFFFF" w:themeColor="background1"/>
      <w:sz w:val="28"/>
    </w:rPr>
  </w:style>
  <w:style w:type="paragraph" w:styleId="Caption">
    <w:name w:val="caption"/>
    <w:basedOn w:val="Normal"/>
    <w:next w:val="Normal"/>
    <w:uiPriority w:val="3"/>
    <w:unhideWhenUsed/>
    <w:qFormat/>
    <w:pPr>
      <w:spacing w:before="120" w:after="0" w:line="240" w:lineRule="auto"/>
    </w:pPr>
    <w:rPr>
      <w:i/>
      <w:iCs/>
      <w:color w:val="595959" w:themeColor="text1" w:themeTint="A6"/>
      <w:sz w:val="18"/>
    </w:rPr>
  </w:style>
  <w:style w:type="paragraph" w:styleId="BlockText">
    <w:name w:val="Block Text"/>
    <w:basedOn w:val="Normal"/>
    <w:uiPriority w:val="3"/>
    <w:unhideWhenUsed/>
    <w:qFormat/>
    <w:pPr>
      <w:spacing w:after="180" w:line="312" w:lineRule="auto"/>
      <w:ind w:left="288" w:right="288"/>
    </w:pPr>
    <w:rPr>
      <w:color w:val="FFFFFF" w:themeColor="background1"/>
      <w:sz w:val="22"/>
    </w:rPr>
  </w:style>
  <w:style w:type="character" w:customStyle="1" w:styleId="Heading2Char">
    <w:name w:val="Heading 2 Char"/>
    <w:basedOn w:val="DefaultParagraphFont"/>
    <w:link w:val="Heading2"/>
    <w:uiPriority w:val="3"/>
    <w:rPr>
      <w:rFonts w:asciiTheme="majorHAnsi" w:eastAsiaTheme="majorEastAsia" w:hAnsiTheme="majorHAnsi" w:cstheme="majorBidi"/>
      <w:color w:val="AF4E12" w:themeColor="accent1" w:themeShade="BF"/>
      <w:sz w:val="24"/>
    </w:rPr>
  </w:style>
  <w:style w:type="character" w:customStyle="1" w:styleId="Heading3Char">
    <w:name w:val="Heading 3 Char"/>
    <w:basedOn w:val="DefaultParagraphFont"/>
    <w:link w:val="Heading3"/>
    <w:uiPriority w:val="3"/>
    <w:rPr>
      <w:b/>
      <w:bCs/>
    </w:rPr>
  </w:style>
  <w:style w:type="paragraph" w:styleId="Quote">
    <w:name w:val="Quote"/>
    <w:basedOn w:val="Normal"/>
    <w:next w:val="Normal"/>
    <w:link w:val="QuoteChar"/>
    <w:uiPriority w:val="3"/>
    <w:qFormat/>
    <w:pPr>
      <w:pBdr>
        <w:top w:val="single" w:sz="6" w:space="4" w:color="AF4E12" w:themeColor="accent1" w:themeShade="BF"/>
        <w:bottom w:val="single" w:sz="6" w:space="4" w:color="AF4E12" w:themeColor="accent1" w:themeShade="BF"/>
      </w:pBdr>
      <w:spacing w:before="200"/>
      <w:ind w:left="864" w:right="864"/>
      <w:jc w:val="center"/>
    </w:pPr>
    <w:rPr>
      <w:i/>
      <w:iCs/>
      <w:sz w:val="28"/>
    </w:rPr>
  </w:style>
  <w:style w:type="character" w:customStyle="1" w:styleId="QuoteChar">
    <w:name w:val="Quote Char"/>
    <w:basedOn w:val="DefaultParagraphFont"/>
    <w:link w:val="Quote"/>
    <w:uiPriority w:val="3"/>
    <w:rPr>
      <w:i/>
      <w:iCs/>
      <w:sz w:val="28"/>
    </w:rPr>
  </w:style>
  <w:style w:type="character" w:customStyle="1" w:styleId="Heading4Char">
    <w:name w:val="Heading 4 Char"/>
    <w:basedOn w:val="DefaultParagraphFont"/>
    <w:link w:val="Heading4"/>
    <w:uiPriority w:val="3"/>
    <w:semiHidden/>
    <w:rPr>
      <w:rFonts w:asciiTheme="majorHAnsi" w:eastAsiaTheme="majorEastAsia" w:hAnsiTheme="majorHAnsi" w:cstheme="majorBidi"/>
    </w:rPr>
  </w:style>
  <w:style w:type="paragraph" w:customStyle="1" w:styleId="ContactInfo">
    <w:name w:val="Contact Info"/>
    <w:basedOn w:val="Normal"/>
    <w:uiPriority w:val="5"/>
    <w:qFormat/>
    <w:pPr>
      <w:spacing w:after="0"/>
    </w:pPr>
  </w:style>
  <w:style w:type="paragraph" w:customStyle="1" w:styleId="ContactHeading">
    <w:name w:val="Contact Heading"/>
    <w:basedOn w:val="Normal"/>
    <w:uiPriority w:val="4"/>
    <w:qFormat/>
    <w:pPr>
      <w:spacing w:before="320" w:line="240" w:lineRule="auto"/>
    </w:pPr>
    <w:rPr>
      <w:rFonts w:asciiTheme="majorHAnsi" w:eastAsiaTheme="majorEastAsia" w:hAnsiTheme="majorHAnsi" w:cstheme="majorBidi"/>
      <w:color w:val="AF4E12" w:themeColor="accent1" w:themeShade="BF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after="160" w:line="240" w:lineRule="auto"/>
    </w:pPr>
    <w:rPr>
      <w:color w:val="auto"/>
      <w:kern w:val="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color w:val="auto"/>
      <w:kern w:val="0"/>
      <w:lang w:eastAsia="en-US"/>
    </w:rPr>
  </w:style>
  <w:style w:type="paragraph" w:customStyle="1" w:styleId="Organization">
    <w:name w:val="Organization"/>
    <w:basedOn w:val="Normal"/>
    <w:uiPriority w:val="7"/>
    <w:qFormat/>
    <w:pPr>
      <w:spacing w:after="0"/>
    </w:pPr>
    <w:rPr>
      <w:rFonts w:asciiTheme="majorHAnsi" w:eastAsiaTheme="majorEastAsia" w:hAnsiTheme="majorHAnsi" w:cstheme="majorBidi"/>
      <w:b/>
      <w:bCs/>
      <w:caps/>
      <w:color w:val="AF4E12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AF4E12" w:themeColor="accent1" w:themeShade="BF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AF4E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AF4E12" w:themeColor="accent1" w:themeShade="BF"/>
        <w:bottom w:val="single" w:sz="4" w:space="10" w:color="AF4E12" w:themeColor="accent1" w:themeShade="BF"/>
      </w:pBdr>
      <w:spacing w:before="360" w:after="360"/>
      <w:ind w:left="864" w:right="864"/>
      <w:jc w:val="center"/>
    </w:pPr>
    <w:rPr>
      <w:i/>
      <w:iCs/>
      <w:color w:val="AF4E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AF4E12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AF4E12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ContactInfoBold">
    <w:name w:val="Contact Info Bold"/>
    <w:basedOn w:val="Normal"/>
    <w:uiPriority w:val="6"/>
    <w:qFormat/>
    <w:pPr>
      <w:spacing w:after="0"/>
    </w:pPr>
    <w:rPr>
      <w:b/>
      <w:noProof/>
    </w:rPr>
  </w:style>
  <w:style w:type="character" w:styleId="Hyperlink">
    <w:name w:val="Hyperlink"/>
    <w:basedOn w:val="DefaultParagraphFont"/>
    <w:uiPriority w:val="99"/>
    <w:unhideWhenUsed/>
    <w:rsid w:val="008A2D4C"/>
    <w:rPr>
      <w:color w:val="0000FF"/>
      <w:u w:val="single"/>
    </w:rPr>
  </w:style>
  <w:style w:type="paragraph" w:customStyle="1" w:styleId="xxmsonormal">
    <w:name w:val="x_xmsonormal"/>
    <w:basedOn w:val="Normal"/>
    <w:rsid w:val="008A2D4C"/>
    <w:pPr>
      <w:spacing w:after="0" w:line="240" w:lineRule="auto"/>
    </w:pPr>
    <w:rPr>
      <w:rFonts w:ascii="Calibri" w:hAnsi="Calibri" w:cs="Calibri"/>
      <w:color w:val="auto"/>
      <w:kern w:val="0"/>
      <w:sz w:val="22"/>
      <w:szCs w:val="22"/>
      <w:lang w:eastAsia="en-US"/>
    </w:rPr>
  </w:style>
  <w:style w:type="paragraph" w:customStyle="1" w:styleId="xxxmsonormal">
    <w:name w:val="x_xxmsonormal"/>
    <w:basedOn w:val="Normal"/>
    <w:rsid w:val="008A2D4C"/>
    <w:pPr>
      <w:spacing w:before="100" w:beforeAutospacing="1" w:after="100" w:afterAutospacing="1" w:line="240" w:lineRule="auto"/>
    </w:pPr>
    <w:rPr>
      <w:rFonts w:ascii="Calibri" w:hAnsi="Calibri" w:cs="Calibri"/>
      <w:color w:val="auto"/>
      <w:kern w:val="0"/>
      <w:sz w:val="22"/>
      <w:szCs w:val="22"/>
      <w:lang w:eastAsia="en-US"/>
    </w:rPr>
  </w:style>
  <w:style w:type="paragraph" w:customStyle="1" w:styleId="xxxxmsonormal">
    <w:name w:val="x_xxxmsonormal"/>
    <w:basedOn w:val="Normal"/>
    <w:rsid w:val="008A2D4C"/>
    <w:pPr>
      <w:spacing w:before="100" w:beforeAutospacing="1" w:after="100" w:afterAutospacing="1" w:line="240" w:lineRule="auto"/>
    </w:pPr>
    <w:rPr>
      <w:rFonts w:ascii="Calibri" w:hAnsi="Calibri" w:cs="Calibri"/>
      <w:color w:val="auto"/>
      <w:kern w:val="0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unhideWhenUsed/>
    <w:qFormat/>
    <w:rsid w:val="00843BF3"/>
    <w:pPr>
      <w:ind w:left="720"/>
      <w:contextualSpacing/>
    </w:pPr>
  </w:style>
  <w:style w:type="table" w:styleId="GridTable4-Accent2">
    <w:name w:val="Grid Table 4 Accent 2"/>
    <w:basedOn w:val="TableNormal"/>
    <w:uiPriority w:val="49"/>
    <w:rsid w:val="002D32B5"/>
    <w:pPr>
      <w:spacing w:after="0" w:line="240" w:lineRule="auto"/>
    </w:pPr>
    <w:tblPr>
      <w:tblStyleRowBandSize w:val="1"/>
      <w:tblStyleColBandSize w:val="1"/>
      <w:tblBorders>
        <w:top w:val="single" w:sz="4" w:space="0" w:color="E6866E" w:themeColor="accent2" w:themeTint="99"/>
        <w:left w:val="single" w:sz="4" w:space="0" w:color="E6866E" w:themeColor="accent2" w:themeTint="99"/>
        <w:bottom w:val="single" w:sz="4" w:space="0" w:color="E6866E" w:themeColor="accent2" w:themeTint="99"/>
        <w:right w:val="single" w:sz="4" w:space="0" w:color="E6866E" w:themeColor="accent2" w:themeTint="99"/>
        <w:insideH w:val="single" w:sz="4" w:space="0" w:color="E6866E" w:themeColor="accent2" w:themeTint="99"/>
        <w:insideV w:val="single" w:sz="4" w:space="0" w:color="E6866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44221" w:themeColor="accent2"/>
          <w:left w:val="single" w:sz="4" w:space="0" w:color="C44221" w:themeColor="accent2"/>
          <w:bottom w:val="single" w:sz="4" w:space="0" w:color="C44221" w:themeColor="accent2"/>
          <w:right w:val="single" w:sz="4" w:space="0" w:color="C44221" w:themeColor="accent2"/>
          <w:insideH w:val="nil"/>
          <w:insideV w:val="nil"/>
        </w:tcBorders>
        <w:shd w:val="clear" w:color="auto" w:fill="C44221" w:themeFill="accent2"/>
      </w:tcPr>
    </w:tblStylePr>
    <w:tblStylePr w:type="lastRow">
      <w:rPr>
        <w:b/>
        <w:bCs/>
      </w:rPr>
      <w:tblPr/>
      <w:tcPr>
        <w:tcBorders>
          <w:top w:val="double" w:sz="4" w:space="0" w:color="C442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6CE" w:themeFill="accent2" w:themeFillTint="33"/>
      </w:tcPr>
    </w:tblStylePr>
    <w:tblStylePr w:type="band1Horz">
      <w:tblPr/>
      <w:tcPr>
        <w:shd w:val="clear" w:color="auto" w:fill="F7D6CE" w:themeFill="accent2" w:themeFillTint="33"/>
      </w:tcPr>
    </w:tblStylePr>
  </w:style>
  <w:style w:type="table" w:styleId="GridTable3">
    <w:name w:val="Grid Table 3"/>
    <w:basedOn w:val="TableNormal"/>
    <w:uiPriority w:val="48"/>
    <w:rsid w:val="002D32B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4E1A4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56851"/>
    <w:rPr>
      <w:color w:val="78486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0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msystem.instructure.com/courses/306001/modules/items/11813705" TargetMode="External"/><Relationship Id="rId18" Type="http://schemas.openxmlformats.org/officeDocument/2006/relationships/image" Target="media/image2.jpeg"/><Relationship Id="rId26" Type="http://schemas.openxmlformats.org/officeDocument/2006/relationships/image" Target="cid:image007.jpg@01DC4E96.0B9EF520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ualr.edu/writingcenter/tips-for-effective-proofreading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umsystem.zoom.us/j/94967571907?pwd=Be7nCGwEfvlggMLzcBl2GwabWtwHs1.1" TargetMode="External"/><Relationship Id="rId17" Type="http://schemas.openxmlformats.org/officeDocument/2006/relationships/hyperlink" Target="https://nam02.safelinks.protection.outlook.com/?url=https%3A%2F%2Fdoi.org%2F10.1177%2F23779608231215580&amp;data=05%7C02%7Ckjzvf%40umsl.edu%7C69bddcf37ee44ba1b3da08de7883dc7f%7Ce3fefdbef7e9401ba51a355e01b05a89%7C0%7C0%7C639080704892718217%7CUnknown%7CTWFpbGZsb3d8eyJFbXB0eU1hcGkiOnRydWUsIlYiOiIwLjAuMDAwMCIsIlAiOiJXaW4zMiIsIkFOIjoiTWFpbCIsIldUIjoyfQ%3D%3D%7C0%7C%7C%7C&amp;sdata=FnxcSV32Docn8KF1u41J15AO%2FXwJFSLPI2W3SonPwhQ%3D&amp;reserved=0" TargetMode="External"/><Relationship Id="rId25" Type="http://schemas.openxmlformats.org/officeDocument/2006/relationships/image" Target="media/image4.jpeg"/><Relationship Id="rId2" Type="http://schemas.openxmlformats.org/officeDocument/2006/relationships/customXml" Target="../customXml/item2.xml"/><Relationship Id="rId16" Type="http://schemas.openxmlformats.org/officeDocument/2006/relationships/hyperlink" Target="https://umsystem.instructure.com/courses/306001/modules/items/11813705" TargetMode="External"/><Relationship Id="rId20" Type="http://schemas.openxmlformats.org/officeDocument/2006/relationships/hyperlink" Target="https://www.touro.edu/departments/writing-center/tutorials/seven-steps-to-effective-proofreading/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msystem.zoom.us/j/95978184171?pwd=Ds7Sdk1acjmjJJWtKWCj5uzRYTb9xr.1" TargetMode="External"/><Relationship Id="rId24" Type="http://schemas.openxmlformats.org/officeDocument/2006/relationships/hyperlink" Target="mailto:WERNERK@UMSL.ED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msystem.zoom.us/j/94967571907?pwd=Be7nCGwEfvlggMLzcBl2GwabWtwHs1.1" TargetMode="External"/><Relationship Id="rId23" Type="http://schemas.openxmlformats.org/officeDocument/2006/relationships/image" Target="cid:image006.jpg@01DC4E96.0B9EF520" TargetMode="External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cid:image005.jpg@01DC4E96.0B9EF520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msystem.zoom.us/j/95978184171?pwd=Ds7Sdk1acjmjJJWtKWCj5uzRYTb9xr.1" TargetMode="External"/><Relationship Id="rId22" Type="http://schemas.openxmlformats.org/officeDocument/2006/relationships/image" Target="media/image3.jpeg"/><Relationship Id="rId27" Type="http://schemas.openxmlformats.org/officeDocument/2006/relationships/hyperlink" Target="mailto:KJZVF@UMSL.EDU" TargetMode="Externa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jzvf\AppData\Roaming\Microsoft\Templates\Company%20Newsletter.dotx" TargetMode="External"/></Relationships>
</file>

<file path=word/theme/theme1.xml><?xml version="1.0" encoding="utf-8"?>
<a:theme xmlns:a="http://schemas.openxmlformats.org/drawingml/2006/main" name="Office Theme">
  <a:themeElements>
    <a:clrScheme name="Newsletter">
      <a:dk1>
        <a:sysClr val="windowText" lastClr="000000"/>
      </a:dk1>
      <a:lt1>
        <a:sysClr val="window" lastClr="FFFFFF"/>
      </a:lt1>
      <a:dk2>
        <a:srgbClr val="391A0B"/>
      </a:dk2>
      <a:lt2>
        <a:srgbClr val="F5F1E2"/>
      </a:lt2>
      <a:accent1>
        <a:srgbClr val="E76A1D"/>
      </a:accent1>
      <a:accent2>
        <a:srgbClr val="C44221"/>
      </a:accent2>
      <a:accent3>
        <a:srgbClr val="479663"/>
      </a:accent3>
      <a:accent4>
        <a:srgbClr val="3E84A3"/>
      </a:accent4>
      <a:accent5>
        <a:srgbClr val="EDBA3D"/>
      </a:accent5>
      <a:accent6>
        <a:srgbClr val="784869"/>
      </a:accent6>
      <a:hlink>
        <a:srgbClr val="3E84A3"/>
      </a:hlink>
      <a:folHlink>
        <a:srgbClr val="784869"/>
      </a:folHlink>
    </a:clrScheme>
    <a:fontScheme name="Newsletter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b1255e-6b86-42e3-a197-fe91a3d4773f">
      <Terms xmlns="http://schemas.microsoft.com/office/infopath/2007/PartnerControls"/>
    </lcf76f155ced4ddcb4097134ff3c332f>
    <Category xmlns="3bb1255e-6b86-42e3-a197-fe91a3d4773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8FC7AD8207DE40A8EB9CDBC25DFCD0" ma:contentTypeVersion="14" ma:contentTypeDescription="Create a new document." ma:contentTypeScope="" ma:versionID="b509bad2fa7153db928a2d76ce0b7841">
  <xsd:schema xmlns:xsd="http://www.w3.org/2001/XMLSchema" xmlns:xs="http://www.w3.org/2001/XMLSchema" xmlns:p="http://schemas.microsoft.com/office/2006/metadata/properties" xmlns:ns2="3bb1255e-6b86-42e3-a197-fe91a3d4773f" targetNamespace="http://schemas.microsoft.com/office/2006/metadata/properties" ma:root="true" ma:fieldsID="5d79bb7bd2ea6557a70bd418f2e083c1" ns2:_="">
    <xsd:import namespace="3bb1255e-6b86-42e3-a197-fe91a3d477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1255e-6b86-42e3-a197-fe91a3d477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e20e570-3a27-4eff-9ea0-d3488a33f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Category" ma:index="21" nillable="true" ma:displayName="Category" ma:format="Dropdown" ma:internalName="Category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05A3AF-1F29-49ED-92D2-EF07DF0D9130}">
  <ds:schemaRefs>
    <ds:schemaRef ds:uri="http://schemas.microsoft.com/office/2006/metadata/properties"/>
    <ds:schemaRef ds:uri="http://schemas.microsoft.com/office/infopath/2007/PartnerControls"/>
    <ds:schemaRef ds:uri="3bb1255e-6b86-42e3-a197-fe91a3d4773f"/>
  </ds:schemaRefs>
</ds:datastoreItem>
</file>

<file path=customXml/itemProps2.xml><?xml version="1.0" encoding="utf-8"?>
<ds:datastoreItem xmlns:ds="http://schemas.openxmlformats.org/officeDocument/2006/customXml" ds:itemID="{3C4B7FC0-E8BA-4A3C-ADFC-0EB4DD6FAA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b1255e-6b86-42e3-a197-fe91a3d477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024705-A514-4C5C-9BAC-D032B174352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87DBA4-B9FD-41DA-BA4B-61552381DB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Company Newsletter.dotx</Template>
  <TotalTime>1</TotalTime>
  <Pages>3</Pages>
  <Words>1325</Words>
  <Characters>7557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Jupka, Keri</dc:creator>
  <cp:keywords/>
  <dc:description/>
  <cp:lastModifiedBy>Scott, Tyrone</cp:lastModifiedBy>
  <cp:revision>2</cp:revision>
  <cp:lastPrinted>2012-08-02T20:18:00Z</cp:lastPrinted>
  <dcterms:created xsi:type="dcterms:W3CDTF">2026-03-26T13:02:00Z</dcterms:created>
  <dcterms:modified xsi:type="dcterms:W3CDTF">2026-03-26T13:02:00Z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TC032000969991</vt:lpwstr>
  </property>
  <property fmtid="{D5CDD505-2E9C-101B-9397-08002B2CF9AE}" pid="3" name="ContentTypeId">
    <vt:lpwstr>0x010100DC8FC7AD8207DE40A8EB9CDBC25DFCD0</vt:lpwstr>
  </property>
  <property fmtid="{D5CDD505-2E9C-101B-9397-08002B2CF9AE}" pid="4" name="MediaServiceImageTags">
    <vt:lpwstr/>
  </property>
</Properties>
</file>