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3A1" w:rsidRDefault="0043401E" w:rsidP="00477447">
      <w:pPr>
        <w:jc w:val="center"/>
        <w:rPr>
          <w:b/>
          <w:sz w:val="28"/>
          <w:szCs w:val="28"/>
        </w:rPr>
      </w:pPr>
      <w:r>
        <w:rPr>
          <w:b/>
          <w:sz w:val="28"/>
          <w:szCs w:val="28"/>
        </w:rPr>
        <w:t>Guidelines for Safe Handling and Storage of Peroxide Forming Chemicals</w:t>
      </w:r>
    </w:p>
    <w:p w:rsidR="00477447" w:rsidRDefault="00477447" w:rsidP="00477447">
      <w:pPr>
        <w:jc w:val="center"/>
      </w:pPr>
    </w:p>
    <w:p w:rsidR="002A5EFD" w:rsidRDefault="00227160" w:rsidP="00523B42">
      <w:pPr>
        <w:jc w:val="both"/>
      </w:pPr>
      <w:r>
        <w:t xml:space="preserve">Peroxides are a class of chemical compounds with unusual stability problems and are </w:t>
      </w:r>
      <w:r w:rsidR="006B543E">
        <w:t xml:space="preserve">among </w:t>
      </w:r>
      <w:r>
        <w:t xml:space="preserve">the most hazardous </w:t>
      </w:r>
      <w:r w:rsidR="006B543E">
        <w:t>substances</w:t>
      </w:r>
      <w:r>
        <w:t xml:space="preserve"> </w:t>
      </w:r>
      <w:r w:rsidR="006B543E">
        <w:t>commonly</w:t>
      </w:r>
      <w:r>
        <w:t xml:space="preserve"> handled in the laboratory.</w:t>
      </w:r>
    </w:p>
    <w:p w:rsidR="00227160" w:rsidRDefault="00227160" w:rsidP="00523B42">
      <w:pPr>
        <w:jc w:val="both"/>
      </w:pPr>
    </w:p>
    <w:p w:rsidR="00584FBC" w:rsidRPr="0084681A" w:rsidRDefault="00584FBC" w:rsidP="008A6D05">
      <w:pPr>
        <w:jc w:val="both"/>
      </w:pPr>
      <w:r w:rsidRPr="0084681A">
        <w:t>Organic peroxides are liquid or solid organic substances which contain the bivalent –O-O- structure and may be considered derivatives of hydrogen peroxide, where one or both of the hydrogen atoms have been replaced by organic radicals.  The term also includes organic peroxide formulations (mixtures).  Organic peroxides are thermally unstable substances or mixtures, which may undergo exothermic self-accelerating decomposition.  In addition they may have one or more of the following properties:</w:t>
      </w:r>
    </w:p>
    <w:p w:rsidR="00584FBC" w:rsidRPr="0084681A" w:rsidRDefault="00584FBC" w:rsidP="00584FBC"/>
    <w:p w:rsidR="00584FBC" w:rsidRPr="0084681A" w:rsidRDefault="00584FBC" w:rsidP="00584FBC">
      <w:pPr>
        <w:pStyle w:val="ListParagraph"/>
        <w:numPr>
          <w:ilvl w:val="1"/>
          <w:numId w:val="2"/>
        </w:numPr>
        <w:ind w:left="1080"/>
        <w:jc w:val="both"/>
      </w:pPr>
      <w:r w:rsidRPr="0084681A">
        <w:t>Be liable to explosive decomposition;</w:t>
      </w:r>
    </w:p>
    <w:p w:rsidR="00584FBC" w:rsidRPr="0084681A" w:rsidRDefault="00584FBC" w:rsidP="00584FBC">
      <w:pPr>
        <w:pStyle w:val="ListParagraph"/>
        <w:numPr>
          <w:ilvl w:val="1"/>
          <w:numId w:val="2"/>
        </w:numPr>
        <w:ind w:left="1080"/>
        <w:jc w:val="both"/>
      </w:pPr>
      <w:r w:rsidRPr="0084681A">
        <w:t>Burn rapidly;</w:t>
      </w:r>
    </w:p>
    <w:p w:rsidR="00584FBC" w:rsidRPr="0084681A" w:rsidRDefault="00584FBC" w:rsidP="00584FBC">
      <w:pPr>
        <w:pStyle w:val="ListParagraph"/>
        <w:numPr>
          <w:ilvl w:val="1"/>
          <w:numId w:val="2"/>
        </w:numPr>
        <w:ind w:left="1080"/>
        <w:jc w:val="both"/>
      </w:pPr>
      <w:r w:rsidRPr="0084681A">
        <w:t>Be sensitive to impact or friction; and</w:t>
      </w:r>
    </w:p>
    <w:p w:rsidR="00584FBC" w:rsidRPr="0084681A" w:rsidRDefault="00584FBC" w:rsidP="00584FBC">
      <w:pPr>
        <w:pStyle w:val="ListParagraph"/>
        <w:numPr>
          <w:ilvl w:val="1"/>
          <w:numId w:val="2"/>
        </w:numPr>
        <w:ind w:left="1080"/>
        <w:jc w:val="both"/>
      </w:pPr>
      <w:r w:rsidRPr="0084681A">
        <w:t>React dangerously with other substances.</w:t>
      </w:r>
    </w:p>
    <w:p w:rsidR="00227160" w:rsidRDefault="00227160" w:rsidP="00523B42">
      <w:pPr>
        <w:jc w:val="both"/>
      </w:pPr>
    </w:p>
    <w:p w:rsidR="00523B42" w:rsidRDefault="006B543E" w:rsidP="00523B42">
      <w:pPr>
        <w:jc w:val="both"/>
      </w:pPr>
      <w:r>
        <w:t>Peroxides can be formed by intentional chemical reactions, but can also be formed during storage.  Several commonly used solvents such as diethyl ether and tetrahydrofuran (THF) can form explosive peroxides through a relatively slow oxidation process.  Refrigeration does no</w:t>
      </w:r>
      <w:r w:rsidR="005A4761">
        <w:t>t</w:t>
      </w:r>
      <w:r>
        <w:t xml:space="preserve"> eliminate peroxide formation and stabilizers only slow down formation.</w:t>
      </w:r>
    </w:p>
    <w:p w:rsidR="005A4761" w:rsidRDefault="005A4761" w:rsidP="00523B42">
      <w:pPr>
        <w:jc w:val="both"/>
      </w:pPr>
    </w:p>
    <w:p w:rsidR="005A4761" w:rsidRDefault="005A4761" w:rsidP="00523B42">
      <w:pPr>
        <w:jc w:val="both"/>
      </w:pPr>
      <w:r>
        <w:t>Common classes of compounds that form peroxides include:</w:t>
      </w:r>
    </w:p>
    <w:p w:rsidR="005A4761" w:rsidRDefault="005A4761" w:rsidP="005A4761">
      <w:pPr>
        <w:pStyle w:val="ListParagraph"/>
        <w:numPr>
          <w:ilvl w:val="0"/>
          <w:numId w:val="3"/>
        </w:numPr>
        <w:jc w:val="both"/>
      </w:pPr>
      <w:r>
        <w:t xml:space="preserve">Ethers, </w:t>
      </w:r>
      <w:proofErr w:type="spellStart"/>
      <w:r>
        <w:t>acetals</w:t>
      </w:r>
      <w:proofErr w:type="spellEnd"/>
      <w:r>
        <w:t>, and ketals, especially cyclic ethers and those with primary and/or secondary alkyl groups</w:t>
      </w:r>
    </w:p>
    <w:p w:rsidR="005A4761" w:rsidRDefault="005A4761" w:rsidP="005A4761">
      <w:pPr>
        <w:pStyle w:val="ListParagraph"/>
        <w:numPr>
          <w:ilvl w:val="0"/>
          <w:numId w:val="3"/>
        </w:numPr>
        <w:jc w:val="both"/>
      </w:pPr>
      <w:r>
        <w:t>Aldehydes, including acetaldehyde and benzaldehyde</w:t>
      </w:r>
    </w:p>
    <w:p w:rsidR="005A4761" w:rsidRDefault="005A4761" w:rsidP="005A4761">
      <w:pPr>
        <w:pStyle w:val="ListParagraph"/>
        <w:numPr>
          <w:ilvl w:val="0"/>
          <w:numId w:val="3"/>
        </w:numPr>
        <w:jc w:val="both"/>
      </w:pPr>
      <w:r>
        <w:t>Compounds containing benzylic hydrogens</w:t>
      </w:r>
    </w:p>
    <w:p w:rsidR="005A4761" w:rsidRDefault="005A4761" w:rsidP="005A4761">
      <w:pPr>
        <w:pStyle w:val="ListParagraph"/>
        <w:numPr>
          <w:ilvl w:val="0"/>
          <w:numId w:val="3"/>
        </w:numPr>
        <w:jc w:val="both"/>
      </w:pPr>
      <w:r>
        <w:t xml:space="preserve">Compounds containing allylic hydrogens, including most alkenes; vinyl and </w:t>
      </w:r>
      <w:proofErr w:type="spellStart"/>
      <w:r>
        <w:t>vinylidene</w:t>
      </w:r>
      <w:proofErr w:type="spellEnd"/>
      <w:r>
        <w:t xml:space="preserve"> compound</w:t>
      </w:r>
      <w:r w:rsidR="00AA27F9">
        <w:t>s</w:t>
      </w:r>
      <w:r>
        <w:t xml:space="preserve"> and dienes.</w:t>
      </w:r>
    </w:p>
    <w:p w:rsidR="005A4761" w:rsidRDefault="00AA27F9" w:rsidP="00523B42">
      <w:pPr>
        <w:jc w:val="both"/>
      </w:pPr>
      <w:r>
        <w:t>Refer to the tables for lists of common chemicals and recommendations</w:t>
      </w:r>
      <w:r w:rsidR="004B0841">
        <w:t xml:space="preserve"> for storage times</w:t>
      </w:r>
      <w:r>
        <w:t>.</w:t>
      </w:r>
    </w:p>
    <w:p w:rsidR="005A4761" w:rsidRDefault="005A4761" w:rsidP="00523B42">
      <w:pPr>
        <w:jc w:val="both"/>
      </w:pPr>
    </w:p>
    <w:p w:rsidR="005A4761" w:rsidRPr="00962AE7" w:rsidRDefault="00AA27F9" w:rsidP="00AA27F9">
      <w:pPr>
        <w:pStyle w:val="ListParagraph"/>
        <w:numPr>
          <w:ilvl w:val="0"/>
          <w:numId w:val="5"/>
        </w:numPr>
        <w:jc w:val="both"/>
      </w:pPr>
      <w:r w:rsidRPr="00962AE7">
        <w:t>P</w:t>
      </w:r>
      <w:r w:rsidR="00BD53F1" w:rsidRPr="00962AE7">
        <w:t>URCHAS</w:t>
      </w:r>
      <w:r w:rsidR="00E26B66" w:rsidRPr="00962AE7">
        <w:t>ING</w:t>
      </w:r>
    </w:p>
    <w:p w:rsidR="00962AE7" w:rsidRDefault="00962AE7" w:rsidP="00AA27F9">
      <w:pPr>
        <w:jc w:val="both"/>
      </w:pPr>
    </w:p>
    <w:p w:rsidR="00AA27F9" w:rsidRDefault="003B2C81" w:rsidP="00AA27F9">
      <w:pPr>
        <w:jc w:val="both"/>
      </w:pPr>
      <w:r>
        <w:t xml:space="preserve">If possible, use a material that does not form peroxides.  </w:t>
      </w:r>
      <w:proofErr w:type="gramStart"/>
      <w:r w:rsidR="00E26B66">
        <w:t>D</w:t>
      </w:r>
      <w:r w:rsidR="00AA27F9">
        <w:t>o not purchase</w:t>
      </w:r>
      <w:proofErr w:type="gramEnd"/>
      <w:r w:rsidR="00AA27F9">
        <w:t xml:space="preserve"> peroxide forming chemicals in large quantities.  Obtain only the amount you can use within its recommended storage time.  </w:t>
      </w:r>
      <w:r w:rsidR="00E26B66">
        <w:t xml:space="preserve">If feasible, purchase peroxide-forming chemicals containing an inhibitor such as butylated </w:t>
      </w:r>
      <w:proofErr w:type="spellStart"/>
      <w:r w:rsidR="00E26B66">
        <w:t>hydroxytoluene</w:t>
      </w:r>
      <w:proofErr w:type="spellEnd"/>
      <w:r w:rsidR="00E26B66">
        <w:t xml:space="preserve"> (BHT).  </w:t>
      </w:r>
      <w:r w:rsidR="00E97F09">
        <w:t xml:space="preserve">Provide the EHS Lab Safety Coordinator with Lab number, peroxide forming material, date of purchase, expiration date, and primary lab contact person.  </w:t>
      </w:r>
      <w:r w:rsidR="00AA27F9">
        <w:t>Label all peroxide forming chemicals with date received</w:t>
      </w:r>
      <w:r w:rsidR="00D73227">
        <w:t>,</w:t>
      </w:r>
      <w:r w:rsidR="00AA27F9">
        <w:t xml:space="preserve"> the date the</w:t>
      </w:r>
      <w:r w:rsidR="009C0A7A">
        <w:t xml:space="preserve"> container</w:t>
      </w:r>
      <w:r w:rsidR="00AA27F9">
        <w:t xml:space="preserve"> first opened</w:t>
      </w:r>
      <w:r w:rsidR="00BD53F1">
        <w:t xml:space="preserve">, </w:t>
      </w:r>
      <w:r w:rsidR="00D73227">
        <w:t xml:space="preserve">and </w:t>
      </w:r>
      <w:r w:rsidR="00D73227">
        <w:lastRenderedPageBreak/>
        <w:t xml:space="preserve">expiration date, </w:t>
      </w:r>
      <w:r w:rsidR="00BD53F1">
        <w:t>using a label similar to the one pictured in Figure 1</w:t>
      </w:r>
      <w:r w:rsidR="00AA27F9">
        <w:t>.</w:t>
      </w:r>
      <w:r w:rsidR="00025F32">
        <w:t xml:space="preserve">  Th</w:t>
      </w:r>
      <w:r w:rsidR="008E071B">
        <w:t>e</w:t>
      </w:r>
      <w:r w:rsidR="00025F32">
        <w:t xml:space="preserve"> figure</w:t>
      </w:r>
      <w:r w:rsidR="008E071B">
        <w:t>s</w:t>
      </w:r>
      <w:r w:rsidR="00025F32">
        <w:t xml:space="preserve"> </w:t>
      </w:r>
      <w:r w:rsidR="008E071B">
        <w:t>are</w:t>
      </w:r>
      <w:r w:rsidR="00025F32">
        <w:t xml:space="preserve"> at the end of this document on </w:t>
      </w:r>
      <w:r w:rsidR="008E071B">
        <w:t>separate</w:t>
      </w:r>
      <w:r w:rsidR="00025F32">
        <w:t xml:space="preserve"> page</w:t>
      </w:r>
      <w:r w:rsidR="008E071B">
        <w:t>s</w:t>
      </w:r>
      <w:r w:rsidR="00025F32">
        <w:t xml:space="preserve"> to facilitate printing.</w:t>
      </w:r>
    </w:p>
    <w:p w:rsidR="00BD53F1" w:rsidRDefault="00BD53F1" w:rsidP="00523B42">
      <w:pPr>
        <w:jc w:val="both"/>
      </w:pPr>
    </w:p>
    <w:p w:rsidR="00BD53F1" w:rsidRPr="00962AE7" w:rsidRDefault="007D75D7" w:rsidP="00BD53F1">
      <w:pPr>
        <w:pStyle w:val="ListParagraph"/>
        <w:numPr>
          <w:ilvl w:val="0"/>
          <w:numId w:val="5"/>
        </w:numPr>
        <w:jc w:val="both"/>
      </w:pPr>
      <w:r w:rsidRPr="00962AE7">
        <w:t>HANDLING</w:t>
      </w:r>
      <w:r w:rsidR="009C55FB" w:rsidRPr="00962AE7">
        <w:t xml:space="preserve"> PRECAUTIONS</w:t>
      </w:r>
    </w:p>
    <w:p w:rsidR="004B0841" w:rsidRDefault="004B0841" w:rsidP="00917714">
      <w:pPr>
        <w:jc w:val="both"/>
        <w:rPr>
          <w:u w:val="single"/>
        </w:rPr>
      </w:pPr>
    </w:p>
    <w:p w:rsidR="00B359A0" w:rsidRPr="006A014C" w:rsidRDefault="00B359A0" w:rsidP="00917714">
      <w:pPr>
        <w:jc w:val="both"/>
        <w:rPr>
          <w:u w:val="single"/>
        </w:rPr>
      </w:pPr>
      <w:r w:rsidRPr="006A014C">
        <w:rPr>
          <w:u w:val="single"/>
        </w:rPr>
        <w:t>Old containers</w:t>
      </w:r>
      <w:r w:rsidR="006A014C" w:rsidRPr="006A014C">
        <w:rPr>
          <w:u w:val="single"/>
        </w:rPr>
        <w:t xml:space="preserve"> of </w:t>
      </w:r>
      <w:proofErr w:type="spellStart"/>
      <w:r w:rsidR="006A014C" w:rsidRPr="006A014C">
        <w:rPr>
          <w:u w:val="single"/>
        </w:rPr>
        <w:t>peroxidizable</w:t>
      </w:r>
      <w:proofErr w:type="spellEnd"/>
      <w:r w:rsidR="006A014C" w:rsidRPr="006A014C">
        <w:rPr>
          <w:u w:val="single"/>
        </w:rPr>
        <w:t xml:space="preserve"> chemicals, or containers of unknown age or history, must be handled very carefully.</w:t>
      </w:r>
    </w:p>
    <w:p w:rsidR="005146E9" w:rsidRDefault="005146E9" w:rsidP="006A014C">
      <w:pPr>
        <w:pStyle w:val="ListParagraph"/>
        <w:numPr>
          <w:ilvl w:val="0"/>
          <w:numId w:val="6"/>
        </w:numPr>
        <w:ind w:left="1080"/>
        <w:jc w:val="both"/>
      </w:pPr>
      <w:r>
        <w:t xml:space="preserve">After opening, wipe the neck, cap and thread with a cloth before </w:t>
      </w:r>
      <w:r w:rsidR="008A6D05">
        <w:t>resealing</w:t>
      </w:r>
      <w:r>
        <w:t>.</w:t>
      </w:r>
    </w:p>
    <w:p w:rsidR="005146E9" w:rsidRDefault="005146E9" w:rsidP="006A014C">
      <w:pPr>
        <w:pStyle w:val="ListParagraph"/>
        <w:numPr>
          <w:ilvl w:val="0"/>
          <w:numId w:val="6"/>
        </w:numPr>
        <w:ind w:left="1080"/>
        <w:jc w:val="both"/>
      </w:pPr>
      <w:r>
        <w:t>Never try to force open a stuck cap o</w:t>
      </w:r>
      <w:r w:rsidR="00E97F09">
        <w:t>f</w:t>
      </w:r>
      <w:r>
        <w:t xml:space="preserve"> a peroxide forming chemical.</w:t>
      </w:r>
    </w:p>
    <w:p w:rsidR="002870AE" w:rsidRDefault="002870AE" w:rsidP="006A014C">
      <w:pPr>
        <w:pStyle w:val="ListParagraph"/>
        <w:numPr>
          <w:ilvl w:val="0"/>
          <w:numId w:val="6"/>
        </w:numPr>
        <w:ind w:left="1080"/>
        <w:jc w:val="both"/>
      </w:pPr>
      <w:r>
        <w:t xml:space="preserve">If you note crystallization, discoloration, or </w:t>
      </w:r>
      <w:r w:rsidR="006A014C">
        <w:t xml:space="preserve">liquid </w:t>
      </w:r>
      <w:r>
        <w:t xml:space="preserve">stratification, </w:t>
      </w:r>
      <w:r w:rsidR="006A014C">
        <w:t xml:space="preserve">treat as potentially explosive and </w:t>
      </w:r>
      <w:r>
        <w:t>notify EHS for pick-up and disposal.  These are signs that a peroxide-former may have become shock-sensitive.  If you see crystals on the cap or the bottle threads, do NOT open container!  The friction caused by opening a crystallized lid may cause an explosion.  Treat as a potentially explosive material.</w:t>
      </w:r>
    </w:p>
    <w:p w:rsidR="002870AE" w:rsidRDefault="002870AE" w:rsidP="006A014C">
      <w:pPr>
        <w:pStyle w:val="ListParagraph"/>
        <w:numPr>
          <w:ilvl w:val="0"/>
          <w:numId w:val="6"/>
        </w:numPr>
        <w:ind w:left="1080"/>
        <w:jc w:val="both"/>
      </w:pPr>
      <w:r>
        <w:t xml:space="preserve">If </w:t>
      </w:r>
      <w:r w:rsidR="006A014C">
        <w:t xml:space="preserve">the container shows no outward sign of deterioration, and </w:t>
      </w:r>
      <w:r>
        <w:t xml:space="preserve">you see no signs of peroxide formation, </w:t>
      </w:r>
      <w:r w:rsidR="006A014C">
        <w:t>it may be possible</w:t>
      </w:r>
      <w:r w:rsidR="009C55FB">
        <w:t xml:space="preserve"> to test for peroxide</w:t>
      </w:r>
      <w:r w:rsidR="006A014C">
        <w:t xml:space="preserve">. </w:t>
      </w:r>
      <w:r w:rsidR="009C55FB">
        <w:t xml:space="preserve"> </w:t>
      </w:r>
      <w:r w:rsidR="006A014C">
        <w:t>T</w:t>
      </w:r>
      <w:r w:rsidR="009C55FB">
        <w:t xml:space="preserve">ake </w:t>
      </w:r>
      <w:r w:rsidR="006A014C">
        <w:t xml:space="preserve">extra </w:t>
      </w:r>
      <w:r w:rsidR="009C55FB">
        <w:t>precautions</w:t>
      </w:r>
      <w:r w:rsidR="006A014C">
        <w:t xml:space="preserve"> against agitation</w:t>
      </w:r>
      <w:r w:rsidR="009C55FB">
        <w:t xml:space="preserve"> </w:t>
      </w:r>
      <w:r w:rsidR="006A014C">
        <w:t xml:space="preserve">and use </w:t>
      </w:r>
      <w:r w:rsidR="008E071B">
        <w:t>appropriate</w:t>
      </w:r>
      <w:r w:rsidR="006A014C">
        <w:t xml:space="preserve"> protection. </w:t>
      </w:r>
      <w:r w:rsidR="009C55FB">
        <w:t xml:space="preserve"> </w:t>
      </w:r>
      <w:r w:rsidR="006A014C">
        <w:t>U</w:t>
      </w:r>
      <w:r w:rsidR="009C55FB">
        <w:t>tilize shields, barricades and additional PPE such as face shields with throat protectors</w:t>
      </w:r>
      <w:r w:rsidR="006A014C">
        <w:t>,</w:t>
      </w:r>
      <w:r w:rsidR="009C55FB">
        <w:t xml:space="preserve"> heavy gloves</w:t>
      </w:r>
      <w:r w:rsidR="006A014C">
        <w:t xml:space="preserve"> and even ear muffs</w:t>
      </w:r>
      <w:r w:rsidR="009C55FB">
        <w:t>.</w:t>
      </w:r>
      <w:r w:rsidR="006A014C">
        <w:t xml:space="preserve">  In the fume hood, try to test the material with the least possible disturbance.</w:t>
      </w:r>
    </w:p>
    <w:p w:rsidR="003A17F4" w:rsidRDefault="003A17F4" w:rsidP="006A014C">
      <w:pPr>
        <w:ind w:left="1080"/>
        <w:jc w:val="both"/>
      </w:pPr>
    </w:p>
    <w:p w:rsidR="002870AE" w:rsidRPr="00962AE7" w:rsidRDefault="009C55FB" w:rsidP="00B41CE1">
      <w:pPr>
        <w:pStyle w:val="ListParagraph"/>
        <w:numPr>
          <w:ilvl w:val="0"/>
          <w:numId w:val="5"/>
        </w:numPr>
        <w:jc w:val="both"/>
      </w:pPr>
      <w:r w:rsidRPr="00962AE7">
        <w:t>STORAGE</w:t>
      </w:r>
    </w:p>
    <w:p w:rsidR="004B0841" w:rsidRDefault="004B0841" w:rsidP="00AA0566">
      <w:pPr>
        <w:pStyle w:val="ListParagraph"/>
        <w:ind w:left="0"/>
        <w:jc w:val="both"/>
      </w:pPr>
    </w:p>
    <w:p w:rsidR="009C55FB" w:rsidRDefault="009C55FB" w:rsidP="00AA0566">
      <w:pPr>
        <w:pStyle w:val="ListParagraph"/>
        <w:ind w:left="0"/>
        <w:jc w:val="both"/>
      </w:pPr>
      <w:r>
        <w:t xml:space="preserve">Keep the quantity of stored peroxide-forming chemicals to </w:t>
      </w:r>
      <w:r w:rsidR="00AA0566">
        <w:t>the</w:t>
      </w:r>
      <w:r>
        <w:t xml:space="preserve"> minimum</w:t>
      </w:r>
      <w:r w:rsidR="00AA0566">
        <w:t xml:space="preserve"> amount required</w:t>
      </w:r>
      <w:r>
        <w:t>.  Dispose of unneeded materials as soon as no longer required for current project.</w:t>
      </w:r>
    </w:p>
    <w:p w:rsidR="00C121E5" w:rsidRDefault="00C121E5" w:rsidP="006A014C">
      <w:pPr>
        <w:pStyle w:val="ListParagraph"/>
        <w:numPr>
          <w:ilvl w:val="0"/>
          <w:numId w:val="7"/>
        </w:numPr>
        <w:ind w:left="1080"/>
        <w:jc w:val="both"/>
      </w:pPr>
      <w:r>
        <w:t>EHS will maintain a list of peroxide formers in labs and the Chemistry Stock Room, and will observe the containers as part of our lab inspections.</w:t>
      </w:r>
    </w:p>
    <w:p w:rsidR="00CC4277" w:rsidRDefault="00CC4277" w:rsidP="006A014C">
      <w:pPr>
        <w:pStyle w:val="ListParagraph"/>
        <w:numPr>
          <w:ilvl w:val="0"/>
          <w:numId w:val="7"/>
        </w:numPr>
        <w:ind w:left="1080"/>
        <w:jc w:val="both"/>
      </w:pPr>
      <w:r>
        <w:t xml:space="preserve">Provide the EHS Lab Safety Coordinator with Lab number, </w:t>
      </w:r>
      <w:r w:rsidR="00C121E5">
        <w:t xml:space="preserve">peroxide forming </w:t>
      </w:r>
      <w:r>
        <w:t xml:space="preserve">material, </w:t>
      </w:r>
      <w:r w:rsidR="00E97F09">
        <w:t xml:space="preserve">date of purchase, if known, </w:t>
      </w:r>
      <w:r>
        <w:t>and primary lab contact person.</w:t>
      </w:r>
    </w:p>
    <w:p w:rsidR="009C55FB" w:rsidRDefault="009C55FB" w:rsidP="006A014C">
      <w:pPr>
        <w:pStyle w:val="ListParagraph"/>
        <w:numPr>
          <w:ilvl w:val="0"/>
          <w:numId w:val="7"/>
        </w:numPr>
        <w:ind w:left="1080"/>
        <w:jc w:val="both"/>
      </w:pPr>
      <w:r>
        <w:t>Ensure that all containers are labeled with label shown in Figure 1 or equivalent.</w:t>
      </w:r>
    </w:p>
    <w:p w:rsidR="009C55FB" w:rsidRDefault="009C55FB" w:rsidP="006A014C">
      <w:pPr>
        <w:pStyle w:val="ListParagraph"/>
        <w:numPr>
          <w:ilvl w:val="0"/>
          <w:numId w:val="7"/>
        </w:numPr>
        <w:ind w:left="1080"/>
        <w:jc w:val="both"/>
      </w:pPr>
      <w:r>
        <w:t>Peroxide-formers should be stored in sealed, opaque, air-tight containers.  Avoid containers with loose-fitting lids or ground glass stoppers.</w:t>
      </w:r>
    </w:p>
    <w:p w:rsidR="005146E9" w:rsidRDefault="005146E9" w:rsidP="006A014C">
      <w:pPr>
        <w:pStyle w:val="ListParagraph"/>
        <w:numPr>
          <w:ilvl w:val="0"/>
          <w:numId w:val="7"/>
        </w:numPr>
        <w:ind w:left="1080"/>
        <w:jc w:val="both"/>
      </w:pPr>
      <w:r>
        <w:t>Store away from heat and light.</w:t>
      </w:r>
    </w:p>
    <w:p w:rsidR="009C55FB" w:rsidRDefault="009C55FB" w:rsidP="006A014C">
      <w:pPr>
        <w:pStyle w:val="ListParagraph"/>
        <w:numPr>
          <w:ilvl w:val="0"/>
          <w:numId w:val="7"/>
        </w:numPr>
        <w:ind w:left="1080"/>
        <w:jc w:val="both"/>
      </w:pPr>
      <w:r>
        <w:t>It is recommended that these chemicals (except those with inhibitors) be stored under nitrogen or other inert gas, if possible, or in an inert atmosphere chamber or glove box.  Some inhibitors, such as BHT need small amounts of oxygen to prevent oxide formation.</w:t>
      </w:r>
    </w:p>
    <w:p w:rsidR="009C55FB" w:rsidRDefault="009C55FB" w:rsidP="006A014C">
      <w:pPr>
        <w:pStyle w:val="ListParagraph"/>
        <w:numPr>
          <w:ilvl w:val="0"/>
          <w:numId w:val="7"/>
        </w:numPr>
        <w:ind w:left="1080"/>
        <w:jc w:val="both"/>
      </w:pPr>
      <w:r>
        <w:t>If evaporation or distillation is necessary, do not distill to a dry residue.  Always leave at least 10-20% residual bottoms.</w:t>
      </w:r>
    </w:p>
    <w:p w:rsidR="005146E9" w:rsidRDefault="005146E9" w:rsidP="006A014C">
      <w:pPr>
        <w:pStyle w:val="ListParagraph"/>
        <w:numPr>
          <w:ilvl w:val="0"/>
          <w:numId w:val="7"/>
        </w:numPr>
        <w:ind w:left="1080"/>
        <w:jc w:val="both"/>
      </w:pPr>
      <w:r>
        <w:t>See Tables 1-</w:t>
      </w:r>
      <w:r w:rsidR="00607ECA">
        <w:t>3</w:t>
      </w:r>
      <w:r>
        <w:t xml:space="preserve"> for maximum storage times after opening.</w:t>
      </w:r>
    </w:p>
    <w:p w:rsidR="009C55FB" w:rsidRDefault="009C55FB" w:rsidP="009C55FB">
      <w:pPr>
        <w:jc w:val="both"/>
      </w:pPr>
    </w:p>
    <w:p w:rsidR="009C55FB" w:rsidRPr="00962AE7" w:rsidRDefault="00917714" w:rsidP="00B41CE1">
      <w:pPr>
        <w:pStyle w:val="ListParagraph"/>
        <w:numPr>
          <w:ilvl w:val="0"/>
          <w:numId w:val="5"/>
        </w:numPr>
        <w:jc w:val="both"/>
      </w:pPr>
      <w:r w:rsidRPr="00962AE7">
        <w:t>OPTIONAL TESTING FOR PEROXIDES</w:t>
      </w:r>
    </w:p>
    <w:p w:rsidR="004B0841" w:rsidRDefault="004B0841" w:rsidP="00917714">
      <w:pPr>
        <w:jc w:val="both"/>
      </w:pPr>
    </w:p>
    <w:p w:rsidR="00697615" w:rsidRDefault="00917714" w:rsidP="00917714">
      <w:pPr>
        <w:jc w:val="both"/>
      </w:pPr>
      <w:r>
        <w:t>Laboratories may keep potential peroxide forming materials past the</w:t>
      </w:r>
      <w:r w:rsidR="00697615">
        <w:t>ir</w:t>
      </w:r>
      <w:r>
        <w:t xml:space="preserve"> recommended expiration date if </w:t>
      </w:r>
      <w:r w:rsidR="005146E9">
        <w:t xml:space="preserve">the chemicals show no sign of peroxide formation and if </w:t>
      </w:r>
      <w:r>
        <w:t xml:space="preserve">the </w:t>
      </w:r>
      <w:r w:rsidR="005146E9">
        <w:t xml:space="preserve">lab </w:t>
      </w:r>
      <w:r>
        <w:t>initiate</w:t>
      </w:r>
      <w:r w:rsidR="005146E9">
        <w:t>s</w:t>
      </w:r>
      <w:r>
        <w:t xml:space="preserve"> a testing protocol.  </w:t>
      </w:r>
      <w:r w:rsidR="00697615">
        <w:t xml:space="preserve">The test should show </w:t>
      </w:r>
      <w:r w:rsidR="008C6D6C">
        <w:t xml:space="preserve">a </w:t>
      </w:r>
      <w:r w:rsidR="00697615">
        <w:t xml:space="preserve">concentration </w:t>
      </w:r>
      <w:r w:rsidR="008C6D6C">
        <w:t xml:space="preserve">of </w:t>
      </w:r>
      <w:r w:rsidR="00697615">
        <w:t xml:space="preserve">less than 100 ppm.  </w:t>
      </w:r>
      <w:r w:rsidR="00680716">
        <w:t>Periodic testing is required</w:t>
      </w:r>
      <w:r w:rsidR="005146E9">
        <w:t xml:space="preserve"> for all peroxide forming chemicals kept beyond the expiration date.  Testing should be </w:t>
      </w:r>
      <w:r w:rsidR="005146E9">
        <w:lastRenderedPageBreak/>
        <w:t>performed and documented</w:t>
      </w:r>
      <w:r w:rsidR="00680716">
        <w:t xml:space="preserve"> monthly</w:t>
      </w:r>
      <w:r w:rsidR="00D73227">
        <w:t>, using the label in Figure 2, or equivalent.  This label should be kept with the container</w:t>
      </w:r>
      <w:r w:rsidR="00680716">
        <w:t>.</w:t>
      </w:r>
      <w:r w:rsidR="008C6D6C">
        <w:t xml:space="preserve">  If the test shows a concentration greater than 100 ppm, contact EHS for proper handling and disposal.</w:t>
      </w:r>
    </w:p>
    <w:p w:rsidR="00697615" w:rsidRDefault="00697615" w:rsidP="00917714">
      <w:pPr>
        <w:jc w:val="both"/>
      </w:pPr>
    </w:p>
    <w:p w:rsidR="00917714" w:rsidRDefault="00697615" w:rsidP="00917714">
      <w:pPr>
        <w:jc w:val="both"/>
      </w:pPr>
      <w:r>
        <w:t xml:space="preserve">Semi-quantitative peroxide test strips, which turn color in the presence of peroxides, are </w:t>
      </w:r>
      <w:r w:rsidR="00AA0566">
        <w:t>commercially available</w:t>
      </w:r>
      <w:r>
        <w:t xml:space="preserve">.  The lab safety book, “Prudent Practices in the Laboratory” provides two analytical methods to test for the presence of peroxides in section 6.G.3.2.  There is a link to a free download </w:t>
      </w:r>
      <w:r w:rsidR="00C76294">
        <w:t xml:space="preserve">of this book </w:t>
      </w:r>
      <w:r>
        <w:t>on the EHS website.</w:t>
      </w:r>
    </w:p>
    <w:p w:rsidR="008C6D6C" w:rsidRDefault="008C6D6C" w:rsidP="00917714">
      <w:pPr>
        <w:jc w:val="both"/>
      </w:pPr>
    </w:p>
    <w:p w:rsidR="008C6D6C" w:rsidRDefault="008C6D6C" w:rsidP="00B41CE1">
      <w:pPr>
        <w:pStyle w:val="ListParagraph"/>
        <w:numPr>
          <w:ilvl w:val="0"/>
          <w:numId w:val="5"/>
        </w:numPr>
        <w:jc w:val="both"/>
      </w:pPr>
      <w:r>
        <w:t>MAXIMUM STORAGE TIMES</w:t>
      </w:r>
    </w:p>
    <w:p w:rsidR="00485FB8" w:rsidRDefault="00485FB8" w:rsidP="00485FB8">
      <w:pPr>
        <w:jc w:val="both"/>
      </w:pPr>
    </w:p>
    <w:p w:rsidR="008C6D6C" w:rsidRDefault="00D73227" w:rsidP="00D73227">
      <w:pPr>
        <w:jc w:val="both"/>
      </w:pPr>
      <w:r>
        <w:t xml:space="preserve">The chemical lists in the following tables </w:t>
      </w:r>
      <w:r w:rsidR="00D65F2C">
        <w:t xml:space="preserve">provide the maximum storage times, but </w:t>
      </w:r>
      <w:r>
        <w:t xml:space="preserve">are NOT all inclusive.  </w:t>
      </w:r>
      <w:r w:rsidR="00D65F2C">
        <w:t xml:space="preserve">There is an additional list of </w:t>
      </w:r>
      <w:r w:rsidR="00F30C88">
        <w:t xml:space="preserve">approximately 200 </w:t>
      </w:r>
      <w:r w:rsidR="00D65F2C">
        <w:t>potential peroxide formers on the EHS website.</w:t>
      </w:r>
    </w:p>
    <w:p w:rsidR="00523B42" w:rsidRDefault="00523B42" w:rsidP="00523B42">
      <w:pPr>
        <w:jc w:val="both"/>
      </w:pPr>
    </w:p>
    <w:p w:rsidR="00B41CE1" w:rsidRDefault="001010CB" w:rsidP="001010CB">
      <w:pPr>
        <w:jc w:val="center"/>
      </w:pPr>
      <w:r>
        <w:t>Table 1</w:t>
      </w:r>
      <w:r w:rsidR="002C341D">
        <w:t xml:space="preserve">:  </w:t>
      </w:r>
      <w:r w:rsidR="006B4D20">
        <w:t xml:space="preserve">Chemicals That Can </w:t>
      </w:r>
      <w:r w:rsidR="008C6D6C">
        <w:t>Form Explosive Levels of Peroxides Without Concentration</w:t>
      </w:r>
      <w:r w:rsidR="006B4D20">
        <w:t>.</w:t>
      </w:r>
    </w:p>
    <w:p w:rsidR="005A59C8" w:rsidRDefault="005A59C8" w:rsidP="001010CB">
      <w:pPr>
        <w:jc w:val="center"/>
      </w:pPr>
      <w:r w:rsidRPr="00B41CE1">
        <w:rPr>
          <w:b/>
          <w:u w:val="single"/>
        </w:rPr>
        <w:t>Maximum storage time is three months</w:t>
      </w:r>
      <w:r w:rsidR="008C6D6C">
        <w:rPr>
          <w:b/>
          <w:u w:val="single"/>
        </w:rPr>
        <w:t xml:space="preserve"> after opening</w:t>
      </w:r>
      <w:r>
        <w:t>.</w:t>
      </w:r>
    </w:p>
    <w:p w:rsidR="005A59C8" w:rsidRDefault="005A59C8" w:rsidP="001010CB">
      <w:pPr>
        <w:jc w:val="center"/>
      </w:pPr>
    </w:p>
    <w:tbl>
      <w:tblPr>
        <w:tblStyle w:val="TableGrid"/>
        <w:tblW w:w="0" w:type="auto"/>
        <w:tblInd w:w="1728" w:type="dxa"/>
        <w:tblLook w:val="04A0" w:firstRow="1" w:lastRow="0" w:firstColumn="1" w:lastColumn="0" w:noHBand="0" w:noVBand="1"/>
      </w:tblPr>
      <w:tblGrid>
        <w:gridCol w:w="3060"/>
        <w:gridCol w:w="3330"/>
      </w:tblGrid>
      <w:tr w:rsidR="002C341D" w:rsidTr="00E52557">
        <w:tc>
          <w:tcPr>
            <w:tcW w:w="3060" w:type="dxa"/>
          </w:tcPr>
          <w:p w:rsidR="002C341D" w:rsidRPr="002F49FD" w:rsidRDefault="002F49FD" w:rsidP="002C341D">
            <w:pPr>
              <w:rPr>
                <w:vertAlign w:val="superscript"/>
              </w:rPr>
            </w:pPr>
            <w:proofErr w:type="spellStart"/>
            <w:r>
              <w:t>b</w:t>
            </w:r>
            <w:r w:rsidR="002C341D">
              <w:t>utadiene</w:t>
            </w:r>
            <w:r>
              <w:rPr>
                <w:vertAlign w:val="superscript"/>
              </w:rPr>
              <w:t>a</w:t>
            </w:r>
            <w:proofErr w:type="spellEnd"/>
          </w:p>
        </w:tc>
        <w:tc>
          <w:tcPr>
            <w:tcW w:w="3330" w:type="dxa"/>
          </w:tcPr>
          <w:p w:rsidR="002C341D" w:rsidRDefault="002C341D" w:rsidP="00E52557">
            <w:r>
              <w:t>potassium metal</w:t>
            </w:r>
          </w:p>
        </w:tc>
      </w:tr>
      <w:tr w:rsidR="002C341D" w:rsidTr="00E52557">
        <w:tc>
          <w:tcPr>
            <w:tcW w:w="3060" w:type="dxa"/>
          </w:tcPr>
          <w:p w:rsidR="002C341D" w:rsidRPr="002F49FD" w:rsidRDefault="002F49FD" w:rsidP="00480C06">
            <w:pPr>
              <w:rPr>
                <w:vertAlign w:val="superscript"/>
              </w:rPr>
            </w:pPr>
            <w:proofErr w:type="spellStart"/>
            <w:r>
              <w:t>c</w:t>
            </w:r>
            <w:r w:rsidR="002C341D">
              <w:t>hloroprene</w:t>
            </w:r>
            <w:r>
              <w:rPr>
                <w:vertAlign w:val="superscript"/>
              </w:rPr>
              <w:t>a</w:t>
            </w:r>
            <w:proofErr w:type="spellEnd"/>
          </w:p>
        </w:tc>
        <w:tc>
          <w:tcPr>
            <w:tcW w:w="3330" w:type="dxa"/>
          </w:tcPr>
          <w:p w:rsidR="002C341D" w:rsidRDefault="002C341D" w:rsidP="00E52557">
            <w:r>
              <w:t>potassium amide</w:t>
            </w:r>
          </w:p>
        </w:tc>
      </w:tr>
      <w:tr w:rsidR="002C341D" w:rsidTr="00E52557">
        <w:tc>
          <w:tcPr>
            <w:tcW w:w="3060" w:type="dxa"/>
          </w:tcPr>
          <w:p w:rsidR="002C341D" w:rsidRDefault="002C341D" w:rsidP="00480C06">
            <w:proofErr w:type="spellStart"/>
            <w:r>
              <w:t>divinyl</w:t>
            </w:r>
            <w:proofErr w:type="spellEnd"/>
            <w:r>
              <w:t xml:space="preserve"> acetylene</w:t>
            </w:r>
          </w:p>
        </w:tc>
        <w:tc>
          <w:tcPr>
            <w:tcW w:w="3330" w:type="dxa"/>
          </w:tcPr>
          <w:p w:rsidR="002C341D" w:rsidRDefault="002C341D" w:rsidP="00E52557">
            <w:r>
              <w:t>sodium amide</w:t>
            </w:r>
          </w:p>
        </w:tc>
      </w:tr>
      <w:tr w:rsidR="002C341D" w:rsidTr="00E52557">
        <w:tc>
          <w:tcPr>
            <w:tcW w:w="3060" w:type="dxa"/>
          </w:tcPr>
          <w:p w:rsidR="002C341D" w:rsidRDefault="002C341D" w:rsidP="00480C06">
            <w:proofErr w:type="spellStart"/>
            <w:r>
              <w:t>divinyl</w:t>
            </w:r>
            <w:proofErr w:type="spellEnd"/>
            <w:r>
              <w:t xml:space="preserve"> ether</w:t>
            </w:r>
          </w:p>
        </w:tc>
        <w:tc>
          <w:tcPr>
            <w:tcW w:w="3330" w:type="dxa"/>
          </w:tcPr>
          <w:p w:rsidR="002C341D" w:rsidRPr="002F49FD" w:rsidRDefault="002F49FD" w:rsidP="00480C06">
            <w:pPr>
              <w:rPr>
                <w:vertAlign w:val="superscript"/>
              </w:rPr>
            </w:pPr>
            <w:proofErr w:type="spellStart"/>
            <w:r>
              <w:t>t</w:t>
            </w:r>
            <w:r w:rsidR="002C341D">
              <w:t>etrafluoroethylene</w:t>
            </w:r>
            <w:r>
              <w:rPr>
                <w:vertAlign w:val="superscript"/>
              </w:rPr>
              <w:t>a</w:t>
            </w:r>
            <w:proofErr w:type="spellEnd"/>
          </w:p>
        </w:tc>
      </w:tr>
      <w:tr w:rsidR="002C341D" w:rsidTr="00E52557">
        <w:tc>
          <w:tcPr>
            <w:tcW w:w="3060" w:type="dxa"/>
          </w:tcPr>
          <w:p w:rsidR="002C341D" w:rsidRDefault="002C341D" w:rsidP="00480C06">
            <w:r>
              <w:t>isopropyl ether</w:t>
            </w:r>
          </w:p>
        </w:tc>
        <w:tc>
          <w:tcPr>
            <w:tcW w:w="3330" w:type="dxa"/>
          </w:tcPr>
          <w:p w:rsidR="002C341D" w:rsidRDefault="002C341D" w:rsidP="00824A18">
            <w:pPr>
              <w:jc w:val="left"/>
            </w:pPr>
            <w:proofErr w:type="spellStart"/>
            <w:r w:rsidRPr="00B6034C">
              <w:t>vinylidene</w:t>
            </w:r>
            <w:proofErr w:type="spellEnd"/>
            <w:r w:rsidRPr="00B6034C">
              <w:t xml:space="preserve"> chloride</w:t>
            </w:r>
            <w:r w:rsidR="00824A18">
              <w:t xml:space="preserve">                (1,1-dichloroethylene)</w:t>
            </w:r>
          </w:p>
        </w:tc>
      </w:tr>
    </w:tbl>
    <w:p w:rsidR="002C341D" w:rsidRPr="002F49FD" w:rsidRDefault="002F49FD" w:rsidP="002F49FD">
      <w:pPr>
        <w:ind w:left="1620"/>
        <w:jc w:val="both"/>
        <w:rPr>
          <w:sz w:val="16"/>
          <w:szCs w:val="16"/>
        </w:rPr>
      </w:pPr>
      <w:proofErr w:type="spellStart"/>
      <w:proofErr w:type="gramStart"/>
      <w:r>
        <w:rPr>
          <w:sz w:val="16"/>
          <w:szCs w:val="16"/>
          <w:vertAlign w:val="superscript"/>
        </w:rPr>
        <w:t>a</w:t>
      </w:r>
      <w:r>
        <w:rPr>
          <w:sz w:val="16"/>
          <w:szCs w:val="16"/>
        </w:rPr>
        <w:t>When</w:t>
      </w:r>
      <w:proofErr w:type="spellEnd"/>
      <w:proofErr w:type="gramEnd"/>
      <w:r>
        <w:rPr>
          <w:sz w:val="16"/>
          <w:szCs w:val="16"/>
        </w:rPr>
        <w:t xml:space="preserve"> stored as a liquid monomer.</w:t>
      </w:r>
    </w:p>
    <w:p w:rsidR="00BE7D6A" w:rsidRDefault="00BE7D6A" w:rsidP="00523B42">
      <w:pPr>
        <w:jc w:val="both"/>
      </w:pPr>
    </w:p>
    <w:p w:rsidR="001010CB" w:rsidRDefault="001010CB" w:rsidP="008A6D05">
      <w:pPr>
        <w:keepNext/>
        <w:jc w:val="center"/>
      </w:pPr>
      <w:r>
        <w:lastRenderedPageBreak/>
        <w:t>Table 2</w:t>
      </w:r>
      <w:r w:rsidR="002C341D">
        <w:t xml:space="preserve">:  Chemicals </w:t>
      </w:r>
      <w:r w:rsidR="007529B4">
        <w:t>That Are</w:t>
      </w:r>
      <w:r w:rsidR="002C341D">
        <w:t xml:space="preserve"> a </w:t>
      </w:r>
      <w:r w:rsidR="008C6D6C">
        <w:t xml:space="preserve">Peroxide </w:t>
      </w:r>
      <w:r w:rsidR="002C341D">
        <w:t>Hazard</w:t>
      </w:r>
      <w:r w:rsidR="008C6D6C">
        <w:t xml:space="preserve"> on Concentration (Evaporation/Distillation)</w:t>
      </w:r>
    </w:p>
    <w:p w:rsidR="005A59C8" w:rsidRDefault="005A59C8" w:rsidP="008A6D05">
      <w:pPr>
        <w:keepNext/>
        <w:jc w:val="center"/>
      </w:pPr>
      <w:r w:rsidRPr="00BE7D6A">
        <w:rPr>
          <w:b/>
        </w:rPr>
        <w:t>Maximum storage time is 12 months</w:t>
      </w:r>
      <w:r w:rsidR="008C6D6C">
        <w:rPr>
          <w:b/>
        </w:rPr>
        <w:t xml:space="preserve"> after opening</w:t>
      </w:r>
      <w:r w:rsidRPr="00BE7D6A">
        <w:rPr>
          <w:b/>
        </w:rPr>
        <w:t>.</w:t>
      </w:r>
    </w:p>
    <w:p w:rsidR="005A59C8" w:rsidRDefault="005A59C8" w:rsidP="008A6D05">
      <w:pPr>
        <w:keepNext/>
        <w:jc w:val="center"/>
      </w:pPr>
    </w:p>
    <w:tbl>
      <w:tblPr>
        <w:tblStyle w:val="TableGrid"/>
        <w:tblW w:w="0" w:type="auto"/>
        <w:tblInd w:w="1728" w:type="dxa"/>
        <w:tblLook w:val="04A0" w:firstRow="1" w:lastRow="0" w:firstColumn="1" w:lastColumn="0" w:noHBand="0" w:noVBand="1"/>
      </w:tblPr>
      <w:tblGrid>
        <w:gridCol w:w="2700"/>
        <w:gridCol w:w="3690"/>
      </w:tblGrid>
      <w:tr w:rsidR="00607ECA" w:rsidTr="008A6D05">
        <w:tc>
          <w:tcPr>
            <w:tcW w:w="2700" w:type="dxa"/>
          </w:tcPr>
          <w:p w:rsidR="00607ECA" w:rsidRPr="00743804" w:rsidRDefault="00607ECA" w:rsidP="008A6D05">
            <w:pPr>
              <w:keepNext/>
              <w:keepLines/>
            </w:pPr>
            <w:proofErr w:type="spellStart"/>
            <w:r w:rsidRPr="00743804">
              <w:t>acet</w:t>
            </w:r>
            <w:r>
              <w:t>a</w:t>
            </w:r>
            <w:r w:rsidRPr="00743804">
              <w:t>l</w:t>
            </w:r>
            <w:proofErr w:type="spellEnd"/>
            <w:r w:rsidRPr="00743804">
              <w:t xml:space="preserve"> </w:t>
            </w:r>
          </w:p>
        </w:tc>
        <w:tc>
          <w:tcPr>
            <w:tcW w:w="3690" w:type="dxa"/>
          </w:tcPr>
          <w:p w:rsidR="00607ECA" w:rsidRDefault="00607ECA" w:rsidP="008A6D05">
            <w:pPr>
              <w:keepNext/>
              <w:keepLines/>
            </w:pPr>
            <w:r>
              <w:t>Ethylene glycol ether acetates</w:t>
            </w:r>
          </w:p>
        </w:tc>
      </w:tr>
      <w:tr w:rsidR="00607ECA" w:rsidRPr="00743804" w:rsidTr="008A6D05">
        <w:tc>
          <w:tcPr>
            <w:tcW w:w="2700" w:type="dxa"/>
          </w:tcPr>
          <w:p w:rsidR="00607ECA" w:rsidRPr="00743804" w:rsidRDefault="00607ECA" w:rsidP="008A6D05">
            <w:pPr>
              <w:keepNext/>
              <w:keepLines/>
            </w:pPr>
            <w:r>
              <w:t>acetaldehyde</w:t>
            </w:r>
          </w:p>
        </w:tc>
        <w:tc>
          <w:tcPr>
            <w:tcW w:w="3690" w:type="dxa"/>
          </w:tcPr>
          <w:p w:rsidR="00607ECA" w:rsidRDefault="00607ECA" w:rsidP="008A6D05">
            <w:pPr>
              <w:keepNext/>
              <w:keepLines/>
            </w:pPr>
            <w:r>
              <w:t>4-heptanol</w:t>
            </w:r>
          </w:p>
        </w:tc>
      </w:tr>
      <w:tr w:rsidR="00607ECA" w:rsidRPr="00743804" w:rsidTr="008A6D05">
        <w:tc>
          <w:tcPr>
            <w:tcW w:w="2700" w:type="dxa"/>
          </w:tcPr>
          <w:p w:rsidR="00607ECA" w:rsidRPr="00743804" w:rsidRDefault="00607ECA" w:rsidP="008A6D05">
            <w:pPr>
              <w:keepNext/>
              <w:keepLines/>
            </w:pPr>
            <w:r>
              <w:t>benzyl alcohol</w:t>
            </w:r>
          </w:p>
        </w:tc>
        <w:tc>
          <w:tcPr>
            <w:tcW w:w="3690" w:type="dxa"/>
          </w:tcPr>
          <w:p w:rsidR="00607ECA" w:rsidRDefault="00607ECA" w:rsidP="008A6D05">
            <w:pPr>
              <w:keepNext/>
              <w:keepLines/>
            </w:pPr>
            <w:r>
              <w:t>2-hexanol</w:t>
            </w:r>
          </w:p>
        </w:tc>
      </w:tr>
      <w:tr w:rsidR="00607ECA" w:rsidRPr="00743804" w:rsidTr="008A6D05">
        <w:tc>
          <w:tcPr>
            <w:tcW w:w="2700" w:type="dxa"/>
          </w:tcPr>
          <w:p w:rsidR="00607ECA" w:rsidRPr="00743804" w:rsidRDefault="00607ECA" w:rsidP="008A6D05">
            <w:pPr>
              <w:keepNext/>
              <w:keepLines/>
            </w:pPr>
            <w:r>
              <w:t>2-butanol</w:t>
            </w:r>
          </w:p>
        </w:tc>
        <w:tc>
          <w:tcPr>
            <w:tcW w:w="3690" w:type="dxa"/>
          </w:tcPr>
          <w:p w:rsidR="00607ECA" w:rsidRPr="00743804" w:rsidRDefault="00607ECA" w:rsidP="008A6D05">
            <w:pPr>
              <w:keepNext/>
              <w:keepLines/>
            </w:pPr>
            <w:r>
              <w:t>methyl acetylene</w:t>
            </w:r>
          </w:p>
        </w:tc>
      </w:tr>
      <w:tr w:rsidR="00607ECA" w:rsidRPr="00743804" w:rsidTr="008A6D05">
        <w:tc>
          <w:tcPr>
            <w:tcW w:w="2700" w:type="dxa"/>
          </w:tcPr>
          <w:p w:rsidR="00607ECA" w:rsidRPr="00743804" w:rsidRDefault="00607ECA" w:rsidP="008A6D05">
            <w:pPr>
              <w:keepNext/>
              <w:keepLines/>
            </w:pPr>
            <w:proofErr w:type="spellStart"/>
            <w:r>
              <w:t>cumene</w:t>
            </w:r>
            <w:proofErr w:type="spellEnd"/>
          </w:p>
        </w:tc>
        <w:tc>
          <w:tcPr>
            <w:tcW w:w="3690" w:type="dxa"/>
          </w:tcPr>
          <w:p w:rsidR="00607ECA" w:rsidRDefault="00607ECA" w:rsidP="008A6D05">
            <w:pPr>
              <w:keepNext/>
              <w:keepLines/>
            </w:pPr>
            <w:r>
              <w:t>3-methyl-1-butanol</w:t>
            </w:r>
          </w:p>
        </w:tc>
      </w:tr>
      <w:tr w:rsidR="00607ECA" w:rsidRPr="00743804" w:rsidTr="008A6D05">
        <w:tc>
          <w:tcPr>
            <w:tcW w:w="2700" w:type="dxa"/>
          </w:tcPr>
          <w:p w:rsidR="00607ECA" w:rsidRPr="00743804" w:rsidRDefault="00607ECA" w:rsidP="008A6D05">
            <w:pPr>
              <w:keepNext/>
              <w:keepLines/>
            </w:pPr>
            <w:proofErr w:type="spellStart"/>
            <w:r>
              <w:t>cyclohexanol</w:t>
            </w:r>
            <w:proofErr w:type="spellEnd"/>
          </w:p>
        </w:tc>
        <w:tc>
          <w:tcPr>
            <w:tcW w:w="3690" w:type="dxa"/>
          </w:tcPr>
          <w:p w:rsidR="00607ECA" w:rsidRPr="00743804" w:rsidRDefault="00607ECA" w:rsidP="008A6D05">
            <w:pPr>
              <w:keepNext/>
              <w:keepLines/>
            </w:pPr>
            <w:r>
              <w:t xml:space="preserve">methyl </w:t>
            </w:r>
            <w:proofErr w:type="spellStart"/>
            <w:r>
              <w:t>cyclopentane</w:t>
            </w:r>
            <w:proofErr w:type="spellEnd"/>
          </w:p>
        </w:tc>
      </w:tr>
      <w:tr w:rsidR="00607ECA" w:rsidRPr="00743804" w:rsidTr="008A6D05">
        <w:tc>
          <w:tcPr>
            <w:tcW w:w="2700" w:type="dxa"/>
          </w:tcPr>
          <w:p w:rsidR="00607ECA" w:rsidRPr="00743804" w:rsidRDefault="00607ECA" w:rsidP="008A6D05">
            <w:pPr>
              <w:keepNext/>
              <w:keepLines/>
            </w:pPr>
            <w:r>
              <w:t>2- cyclohexen-1-ol</w:t>
            </w:r>
          </w:p>
        </w:tc>
        <w:tc>
          <w:tcPr>
            <w:tcW w:w="3690" w:type="dxa"/>
          </w:tcPr>
          <w:p w:rsidR="00607ECA" w:rsidRPr="00743804" w:rsidRDefault="00607ECA" w:rsidP="008A6D05">
            <w:pPr>
              <w:keepNext/>
              <w:keepLines/>
            </w:pPr>
            <w:r>
              <w:t>methyl isobutyl ketone</w:t>
            </w:r>
          </w:p>
        </w:tc>
      </w:tr>
      <w:tr w:rsidR="00607ECA" w:rsidRPr="00743804" w:rsidTr="008A6D05">
        <w:tc>
          <w:tcPr>
            <w:tcW w:w="2700" w:type="dxa"/>
          </w:tcPr>
          <w:p w:rsidR="00607ECA" w:rsidRPr="00743804" w:rsidRDefault="00607ECA" w:rsidP="008A6D05">
            <w:pPr>
              <w:keepNext/>
              <w:keepLines/>
            </w:pPr>
            <w:r w:rsidRPr="00743804">
              <w:t xml:space="preserve">cyclohexene </w:t>
            </w:r>
          </w:p>
        </w:tc>
        <w:tc>
          <w:tcPr>
            <w:tcW w:w="3690" w:type="dxa"/>
          </w:tcPr>
          <w:p w:rsidR="00607ECA" w:rsidRDefault="00607ECA" w:rsidP="008A6D05">
            <w:pPr>
              <w:keepNext/>
              <w:keepLines/>
            </w:pPr>
            <w:r>
              <w:t>4-methyl-2-pentanol</w:t>
            </w:r>
          </w:p>
        </w:tc>
      </w:tr>
      <w:tr w:rsidR="00607ECA" w:rsidRPr="00743804" w:rsidTr="008A6D05">
        <w:tc>
          <w:tcPr>
            <w:tcW w:w="2700" w:type="dxa"/>
          </w:tcPr>
          <w:p w:rsidR="00607ECA" w:rsidRDefault="00607ECA" w:rsidP="008A6D05">
            <w:pPr>
              <w:keepNext/>
              <w:keepLines/>
            </w:pPr>
            <w:proofErr w:type="spellStart"/>
            <w:r>
              <w:t>cyclopentene</w:t>
            </w:r>
            <w:proofErr w:type="spellEnd"/>
          </w:p>
        </w:tc>
        <w:tc>
          <w:tcPr>
            <w:tcW w:w="3690" w:type="dxa"/>
          </w:tcPr>
          <w:p w:rsidR="00607ECA" w:rsidRDefault="00607ECA" w:rsidP="008A6D05">
            <w:pPr>
              <w:keepNext/>
              <w:keepLines/>
            </w:pPr>
            <w:r>
              <w:t>2-pentanol</w:t>
            </w:r>
          </w:p>
        </w:tc>
      </w:tr>
      <w:tr w:rsidR="00607ECA" w:rsidRPr="00743804" w:rsidTr="008A6D05">
        <w:tc>
          <w:tcPr>
            <w:tcW w:w="2700" w:type="dxa"/>
          </w:tcPr>
          <w:p w:rsidR="00607ECA" w:rsidRDefault="00607ECA" w:rsidP="008A6D05">
            <w:pPr>
              <w:keepNext/>
              <w:keepLines/>
            </w:pPr>
            <w:proofErr w:type="spellStart"/>
            <w:r>
              <w:t>decahydronaphthalene</w:t>
            </w:r>
            <w:proofErr w:type="spellEnd"/>
          </w:p>
        </w:tc>
        <w:tc>
          <w:tcPr>
            <w:tcW w:w="3690" w:type="dxa"/>
          </w:tcPr>
          <w:p w:rsidR="00607ECA" w:rsidRDefault="00607ECA" w:rsidP="008A6D05">
            <w:pPr>
              <w:keepNext/>
              <w:keepLines/>
            </w:pPr>
            <w:r>
              <w:t>4-penten-1-ol</w:t>
            </w:r>
          </w:p>
        </w:tc>
      </w:tr>
      <w:tr w:rsidR="00607ECA" w:rsidRPr="00743804" w:rsidTr="008A6D05">
        <w:tc>
          <w:tcPr>
            <w:tcW w:w="2700" w:type="dxa"/>
          </w:tcPr>
          <w:p w:rsidR="00607ECA" w:rsidRDefault="00607ECA" w:rsidP="008A6D05">
            <w:pPr>
              <w:keepNext/>
              <w:keepLines/>
            </w:pPr>
            <w:proofErr w:type="spellStart"/>
            <w:r>
              <w:t>decalin</w:t>
            </w:r>
            <w:proofErr w:type="spellEnd"/>
          </w:p>
        </w:tc>
        <w:tc>
          <w:tcPr>
            <w:tcW w:w="3690" w:type="dxa"/>
          </w:tcPr>
          <w:p w:rsidR="00607ECA" w:rsidRDefault="00607ECA" w:rsidP="008A6D05">
            <w:pPr>
              <w:keepNext/>
              <w:keepLines/>
            </w:pPr>
            <w:r>
              <w:t>1-phenylethanol</w:t>
            </w:r>
          </w:p>
        </w:tc>
      </w:tr>
      <w:tr w:rsidR="00607ECA" w:rsidRPr="00743804" w:rsidTr="008A6D05">
        <w:tc>
          <w:tcPr>
            <w:tcW w:w="2700" w:type="dxa"/>
          </w:tcPr>
          <w:p w:rsidR="00607ECA" w:rsidRPr="00743804" w:rsidRDefault="00607ECA" w:rsidP="008A6D05">
            <w:pPr>
              <w:keepNext/>
              <w:keepLines/>
            </w:pPr>
            <w:proofErr w:type="spellStart"/>
            <w:r>
              <w:t>diacetylene</w:t>
            </w:r>
            <w:proofErr w:type="spellEnd"/>
          </w:p>
        </w:tc>
        <w:tc>
          <w:tcPr>
            <w:tcW w:w="3690" w:type="dxa"/>
          </w:tcPr>
          <w:p w:rsidR="00607ECA" w:rsidRDefault="00607ECA" w:rsidP="008A6D05">
            <w:pPr>
              <w:keepNext/>
              <w:keepLines/>
            </w:pPr>
            <w:r>
              <w:t>2-phenylethanol</w:t>
            </w:r>
          </w:p>
        </w:tc>
      </w:tr>
      <w:tr w:rsidR="00607ECA" w:rsidRPr="00743804" w:rsidTr="008A6D05">
        <w:tc>
          <w:tcPr>
            <w:tcW w:w="2700" w:type="dxa"/>
          </w:tcPr>
          <w:p w:rsidR="00607ECA" w:rsidRPr="00743804" w:rsidRDefault="00607ECA" w:rsidP="008A6D05">
            <w:pPr>
              <w:keepNext/>
              <w:keepLines/>
            </w:pPr>
            <w:proofErr w:type="spellStart"/>
            <w:r>
              <w:t>dicyclopentadiene</w:t>
            </w:r>
            <w:proofErr w:type="spellEnd"/>
          </w:p>
        </w:tc>
        <w:tc>
          <w:tcPr>
            <w:tcW w:w="3690" w:type="dxa"/>
          </w:tcPr>
          <w:p w:rsidR="00607ECA" w:rsidRDefault="00607ECA" w:rsidP="008A6D05">
            <w:pPr>
              <w:keepNext/>
              <w:keepLines/>
            </w:pPr>
            <w:r>
              <w:t>2-propanol</w:t>
            </w:r>
          </w:p>
        </w:tc>
      </w:tr>
      <w:tr w:rsidR="00607ECA" w:rsidRPr="00743804" w:rsidTr="008A6D05">
        <w:tc>
          <w:tcPr>
            <w:tcW w:w="2700" w:type="dxa"/>
          </w:tcPr>
          <w:p w:rsidR="00607ECA" w:rsidRPr="00743804" w:rsidRDefault="00607ECA" w:rsidP="008A6D05">
            <w:pPr>
              <w:keepNext/>
              <w:keepLines/>
            </w:pPr>
            <w:r>
              <w:t>diethyl ether</w:t>
            </w:r>
          </w:p>
        </w:tc>
        <w:tc>
          <w:tcPr>
            <w:tcW w:w="3690" w:type="dxa"/>
          </w:tcPr>
          <w:p w:rsidR="00607ECA" w:rsidRPr="00743804" w:rsidRDefault="00607ECA" w:rsidP="008A6D05">
            <w:pPr>
              <w:keepNext/>
              <w:keepLines/>
            </w:pPr>
            <w:r>
              <w:t xml:space="preserve">tetrahydrofuran </w:t>
            </w:r>
          </w:p>
        </w:tc>
      </w:tr>
      <w:tr w:rsidR="00607ECA" w:rsidRPr="00743804" w:rsidTr="008A6D05">
        <w:tc>
          <w:tcPr>
            <w:tcW w:w="2700" w:type="dxa"/>
          </w:tcPr>
          <w:p w:rsidR="00607ECA" w:rsidRPr="00743804" w:rsidRDefault="00607ECA" w:rsidP="008A6D05">
            <w:pPr>
              <w:keepNext/>
              <w:keepLines/>
              <w:jc w:val="left"/>
            </w:pPr>
            <w:r>
              <w:t>diethylene glycol dimethyl ether (</w:t>
            </w:r>
            <w:proofErr w:type="spellStart"/>
            <w:r>
              <w:t>diglyme</w:t>
            </w:r>
            <w:proofErr w:type="spellEnd"/>
            <w:r>
              <w:t>)</w:t>
            </w:r>
          </w:p>
        </w:tc>
        <w:tc>
          <w:tcPr>
            <w:tcW w:w="3690" w:type="dxa"/>
          </w:tcPr>
          <w:p w:rsidR="00607ECA" w:rsidRPr="00743804" w:rsidRDefault="00607ECA" w:rsidP="008A6D05">
            <w:pPr>
              <w:keepNext/>
              <w:keepLines/>
            </w:pPr>
            <w:proofErr w:type="spellStart"/>
            <w:r>
              <w:t>Tetralin</w:t>
            </w:r>
            <w:proofErr w:type="spellEnd"/>
            <w:r>
              <w:t xml:space="preserve"> (</w:t>
            </w:r>
            <w:proofErr w:type="spellStart"/>
            <w:r>
              <w:t>tetrahydronaphthalene</w:t>
            </w:r>
            <w:proofErr w:type="spellEnd"/>
            <w:r>
              <w:t>)</w:t>
            </w:r>
          </w:p>
        </w:tc>
      </w:tr>
      <w:tr w:rsidR="00607ECA" w:rsidRPr="00743804" w:rsidTr="008A6D05">
        <w:tc>
          <w:tcPr>
            <w:tcW w:w="2700" w:type="dxa"/>
          </w:tcPr>
          <w:p w:rsidR="00607ECA" w:rsidRPr="00743804" w:rsidRDefault="00607ECA" w:rsidP="008A6D05">
            <w:pPr>
              <w:keepNext/>
              <w:keepLines/>
            </w:pPr>
            <w:proofErr w:type="spellStart"/>
            <w:r w:rsidRPr="00743804">
              <w:t>dioxane</w:t>
            </w:r>
            <w:r>
              <w:t>s</w:t>
            </w:r>
            <w:proofErr w:type="spellEnd"/>
          </w:p>
        </w:tc>
        <w:tc>
          <w:tcPr>
            <w:tcW w:w="3690" w:type="dxa"/>
          </w:tcPr>
          <w:p w:rsidR="00607ECA" w:rsidRPr="00743804" w:rsidRDefault="00607ECA" w:rsidP="008A6D05">
            <w:pPr>
              <w:keepNext/>
              <w:keepLines/>
            </w:pPr>
            <w:r w:rsidRPr="00743804">
              <w:t>vinyl ethers</w:t>
            </w:r>
          </w:p>
        </w:tc>
      </w:tr>
      <w:tr w:rsidR="00607ECA" w:rsidRPr="00743804" w:rsidTr="008A6D05">
        <w:tc>
          <w:tcPr>
            <w:tcW w:w="2700" w:type="dxa"/>
          </w:tcPr>
          <w:p w:rsidR="00607ECA" w:rsidRPr="00743804" w:rsidRDefault="00607ECA" w:rsidP="008A6D05">
            <w:pPr>
              <w:keepNext/>
              <w:keepLines/>
            </w:pPr>
            <w:r>
              <w:t>ethylene glycol dimethyl ether  (</w:t>
            </w:r>
            <w:proofErr w:type="spellStart"/>
            <w:r>
              <w:t>glyme</w:t>
            </w:r>
            <w:proofErr w:type="spellEnd"/>
            <w:r>
              <w:t>)</w:t>
            </w:r>
          </w:p>
        </w:tc>
        <w:tc>
          <w:tcPr>
            <w:tcW w:w="3690" w:type="dxa"/>
          </w:tcPr>
          <w:p w:rsidR="00607ECA" w:rsidRDefault="00607ECA" w:rsidP="008A6D05">
            <w:pPr>
              <w:keepNext/>
              <w:keepLines/>
            </w:pPr>
          </w:p>
        </w:tc>
      </w:tr>
    </w:tbl>
    <w:p w:rsidR="000E21AF" w:rsidRDefault="000E21AF" w:rsidP="00523B42">
      <w:pPr>
        <w:jc w:val="both"/>
      </w:pPr>
    </w:p>
    <w:p w:rsidR="006375A7" w:rsidRDefault="006375A7" w:rsidP="00523B42">
      <w:pPr>
        <w:jc w:val="both"/>
      </w:pPr>
    </w:p>
    <w:p w:rsidR="005A59C8" w:rsidRDefault="005A59C8" w:rsidP="005A59C8">
      <w:pPr>
        <w:jc w:val="center"/>
      </w:pPr>
      <w:r>
        <w:t>Table 3</w:t>
      </w:r>
      <w:r w:rsidR="008C6D6C">
        <w:t>:  Chemicals That May Autopolymerize as a Result of Peroxide Accumulation</w:t>
      </w:r>
    </w:p>
    <w:p w:rsidR="005A59C8" w:rsidRDefault="005A59C8" w:rsidP="005A59C8">
      <w:pPr>
        <w:jc w:val="center"/>
      </w:pPr>
      <w:r w:rsidRPr="005A59C8">
        <w:rPr>
          <w:b/>
        </w:rPr>
        <w:t>Maximum storage time is 12 months</w:t>
      </w:r>
      <w:r w:rsidR="00566B35">
        <w:rPr>
          <w:b/>
        </w:rPr>
        <w:t xml:space="preserve"> after opening</w:t>
      </w:r>
      <w:r>
        <w:t>.</w:t>
      </w:r>
    </w:p>
    <w:p w:rsidR="005A59C8" w:rsidRDefault="005A59C8" w:rsidP="005A59C8">
      <w:pPr>
        <w:jc w:val="center"/>
      </w:pPr>
    </w:p>
    <w:tbl>
      <w:tblPr>
        <w:tblStyle w:val="TableGrid"/>
        <w:tblW w:w="0" w:type="auto"/>
        <w:tblInd w:w="1728" w:type="dxa"/>
        <w:tblLook w:val="04A0" w:firstRow="1" w:lastRow="0" w:firstColumn="1" w:lastColumn="0" w:noHBand="0" w:noVBand="1"/>
      </w:tblPr>
      <w:tblGrid>
        <w:gridCol w:w="2700"/>
        <w:gridCol w:w="3690"/>
      </w:tblGrid>
      <w:tr w:rsidR="00E107A7" w:rsidRPr="00743804" w:rsidTr="008A6D05">
        <w:tc>
          <w:tcPr>
            <w:tcW w:w="2700" w:type="dxa"/>
          </w:tcPr>
          <w:p w:rsidR="00E107A7" w:rsidRPr="00743804" w:rsidRDefault="00E107A7" w:rsidP="00E964D7">
            <w:r w:rsidRPr="00B6034C">
              <w:t>acrylic acid</w:t>
            </w:r>
          </w:p>
        </w:tc>
        <w:tc>
          <w:tcPr>
            <w:tcW w:w="3690" w:type="dxa"/>
          </w:tcPr>
          <w:p w:rsidR="00E107A7" w:rsidRPr="00743804" w:rsidRDefault="00E107A7" w:rsidP="00E964D7">
            <w:r w:rsidRPr="00B6034C">
              <w:t>styrene</w:t>
            </w:r>
          </w:p>
        </w:tc>
      </w:tr>
      <w:tr w:rsidR="00E107A7" w:rsidRPr="00743804" w:rsidTr="008A6D05">
        <w:tc>
          <w:tcPr>
            <w:tcW w:w="2700" w:type="dxa"/>
          </w:tcPr>
          <w:p w:rsidR="00E107A7" w:rsidRPr="00743804" w:rsidRDefault="00E107A7" w:rsidP="00E964D7">
            <w:r w:rsidRPr="00B6034C">
              <w:t>acrylonitrile</w:t>
            </w:r>
          </w:p>
        </w:tc>
        <w:tc>
          <w:tcPr>
            <w:tcW w:w="3690" w:type="dxa"/>
          </w:tcPr>
          <w:p w:rsidR="00E107A7" w:rsidRPr="002F49FD" w:rsidRDefault="002F49FD" w:rsidP="00E964D7">
            <w:pPr>
              <w:rPr>
                <w:vertAlign w:val="superscript"/>
              </w:rPr>
            </w:pPr>
            <w:proofErr w:type="spellStart"/>
            <w:r>
              <w:t>t</w:t>
            </w:r>
            <w:r w:rsidR="00E107A7" w:rsidRPr="00B6034C">
              <w:t>etrafluoroethylene</w:t>
            </w:r>
            <w:proofErr w:type="spellEnd"/>
            <w:r w:rsidR="00E107A7">
              <w:t xml:space="preserve"> (gas)</w:t>
            </w:r>
            <w:r>
              <w:rPr>
                <w:vertAlign w:val="superscript"/>
              </w:rPr>
              <w:t>a</w:t>
            </w:r>
          </w:p>
        </w:tc>
      </w:tr>
      <w:tr w:rsidR="00E107A7" w:rsidRPr="00743804" w:rsidTr="008A6D05">
        <w:tc>
          <w:tcPr>
            <w:tcW w:w="2700" w:type="dxa"/>
          </w:tcPr>
          <w:p w:rsidR="00E107A7" w:rsidRPr="002F49FD" w:rsidRDefault="002F49FD" w:rsidP="00E964D7">
            <w:pPr>
              <w:rPr>
                <w:vertAlign w:val="superscript"/>
              </w:rPr>
            </w:pPr>
            <w:proofErr w:type="spellStart"/>
            <w:r>
              <w:t>b</w:t>
            </w:r>
            <w:r w:rsidR="00E107A7" w:rsidRPr="00B6034C">
              <w:t>utadiene</w:t>
            </w:r>
            <w:r>
              <w:rPr>
                <w:vertAlign w:val="superscript"/>
              </w:rPr>
              <w:t>a</w:t>
            </w:r>
            <w:proofErr w:type="spellEnd"/>
          </w:p>
        </w:tc>
        <w:tc>
          <w:tcPr>
            <w:tcW w:w="3690" w:type="dxa"/>
          </w:tcPr>
          <w:p w:rsidR="00E107A7" w:rsidRPr="00743804" w:rsidRDefault="00E107A7" w:rsidP="00E964D7">
            <w:r w:rsidRPr="00B6034C">
              <w:t>vinyl acetate</w:t>
            </w:r>
          </w:p>
        </w:tc>
      </w:tr>
      <w:tr w:rsidR="00E107A7" w:rsidRPr="00743804" w:rsidTr="008A6D05">
        <w:tc>
          <w:tcPr>
            <w:tcW w:w="2700" w:type="dxa"/>
          </w:tcPr>
          <w:p w:rsidR="00E107A7" w:rsidRPr="00B6034C" w:rsidRDefault="00E107A7" w:rsidP="00E964D7">
            <w:proofErr w:type="spellStart"/>
            <w:r>
              <w:t>chlorobutadiene</w:t>
            </w:r>
            <w:proofErr w:type="spellEnd"/>
          </w:p>
        </w:tc>
        <w:tc>
          <w:tcPr>
            <w:tcW w:w="3690" w:type="dxa"/>
          </w:tcPr>
          <w:p w:rsidR="00E107A7" w:rsidRPr="00743804" w:rsidRDefault="00E107A7" w:rsidP="00E964D7">
            <w:r w:rsidRPr="00B6034C">
              <w:t>vinyl acet</w:t>
            </w:r>
            <w:r>
              <w:t>ylene (gas)</w:t>
            </w:r>
          </w:p>
        </w:tc>
      </w:tr>
      <w:tr w:rsidR="00E107A7" w:rsidRPr="00743804" w:rsidTr="008A6D05">
        <w:tc>
          <w:tcPr>
            <w:tcW w:w="2700" w:type="dxa"/>
          </w:tcPr>
          <w:p w:rsidR="00E107A7" w:rsidRPr="002F49FD" w:rsidRDefault="002F49FD" w:rsidP="00E964D7">
            <w:pPr>
              <w:rPr>
                <w:vertAlign w:val="superscript"/>
              </w:rPr>
            </w:pPr>
            <w:proofErr w:type="spellStart"/>
            <w:r>
              <w:t>c</w:t>
            </w:r>
            <w:r w:rsidR="00E107A7" w:rsidRPr="00B6034C">
              <w:t>hloroprene</w:t>
            </w:r>
            <w:r>
              <w:rPr>
                <w:vertAlign w:val="superscript"/>
              </w:rPr>
              <w:t>a</w:t>
            </w:r>
            <w:proofErr w:type="spellEnd"/>
          </w:p>
        </w:tc>
        <w:tc>
          <w:tcPr>
            <w:tcW w:w="3690" w:type="dxa"/>
          </w:tcPr>
          <w:p w:rsidR="00E107A7" w:rsidRPr="00743804" w:rsidRDefault="00E107A7" w:rsidP="00E964D7">
            <w:pPr>
              <w:jc w:val="left"/>
            </w:pPr>
            <w:r w:rsidRPr="00B6034C">
              <w:t>vinyl chloride</w:t>
            </w:r>
            <w:r>
              <w:t xml:space="preserve"> (gas)</w:t>
            </w:r>
          </w:p>
        </w:tc>
      </w:tr>
      <w:tr w:rsidR="00E107A7" w:rsidRPr="00743804" w:rsidTr="008A6D05">
        <w:tc>
          <w:tcPr>
            <w:tcW w:w="2700" w:type="dxa"/>
          </w:tcPr>
          <w:p w:rsidR="00E107A7" w:rsidRPr="00743804" w:rsidRDefault="00E107A7" w:rsidP="00E964D7">
            <w:proofErr w:type="spellStart"/>
            <w:r w:rsidRPr="00B6034C">
              <w:t>chlorotrifluoroethylene</w:t>
            </w:r>
            <w:proofErr w:type="spellEnd"/>
          </w:p>
        </w:tc>
        <w:tc>
          <w:tcPr>
            <w:tcW w:w="3690" w:type="dxa"/>
          </w:tcPr>
          <w:p w:rsidR="00E107A7" w:rsidRPr="00743804" w:rsidRDefault="00E107A7" w:rsidP="00E964D7">
            <w:r w:rsidRPr="00B6034C">
              <w:t>vinyl pyridine</w:t>
            </w:r>
          </w:p>
        </w:tc>
      </w:tr>
      <w:tr w:rsidR="00E107A7" w:rsidRPr="00743804" w:rsidTr="008A6D05">
        <w:tc>
          <w:tcPr>
            <w:tcW w:w="2700" w:type="dxa"/>
          </w:tcPr>
          <w:p w:rsidR="00E107A7" w:rsidRPr="00743804" w:rsidRDefault="00E107A7" w:rsidP="00E964D7">
            <w:r w:rsidRPr="00B6034C">
              <w:t>methyl methacrylate</w:t>
            </w:r>
          </w:p>
        </w:tc>
        <w:tc>
          <w:tcPr>
            <w:tcW w:w="3690" w:type="dxa"/>
          </w:tcPr>
          <w:p w:rsidR="00E107A7" w:rsidRPr="00743804" w:rsidRDefault="00E107A7" w:rsidP="00E964D7">
            <w:proofErr w:type="spellStart"/>
            <w:r>
              <w:t>vinylid</w:t>
            </w:r>
            <w:r w:rsidR="00566B35">
              <w:t>i</w:t>
            </w:r>
            <w:r>
              <w:t>ene</w:t>
            </w:r>
            <w:proofErr w:type="spellEnd"/>
            <w:r>
              <w:t xml:space="preserve"> chloride</w:t>
            </w:r>
          </w:p>
        </w:tc>
      </w:tr>
    </w:tbl>
    <w:p w:rsidR="00B41CE1" w:rsidRPr="002F49FD" w:rsidRDefault="002F49FD" w:rsidP="002F49FD">
      <w:pPr>
        <w:ind w:left="1620" w:right="1350"/>
        <w:jc w:val="both"/>
        <w:rPr>
          <w:sz w:val="16"/>
          <w:szCs w:val="16"/>
        </w:rPr>
      </w:pPr>
      <w:proofErr w:type="spellStart"/>
      <w:proofErr w:type="gramStart"/>
      <w:r>
        <w:rPr>
          <w:sz w:val="16"/>
          <w:szCs w:val="16"/>
          <w:vertAlign w:val="superscript"/>
        </w:rPr>
        <w:t>a</w:t>
      </w:r>
      <w:r>
        <w:rPr>
          <w:sz w:val="16"/>
          <w:szCs w:val="16"/>
        </w:rPr>
        <w:t>When</w:t>
      </w:r>
      <w:proofErr w:type="spellEnd"/>
      <w:proofErr w:type="gramEnd"/>
      <w:r>
        <w:rPr>
          <w:sz w:val="16"/>
          <w:szCs w:val="16"/>
        </w:rPr>
        <w:t xml:space="preserve"> stored in liquid form, these chemicals form explosive levels of peroxides without concentration.  They may also be stored as a gas in gas cylinders.  When stored as a gas, these chemicals may </w:t>
      </w:r>
      <w:proofErr w:type="spellStart"/>
      <w:r>
        <w:rPr>
          <w:sz w:val="16"/>
          <w:szCs w:val="16"/>
        </w:rPr>
        <w:t>autopolymerize</w:t>
      </w:r>
      <w:proofErr w:type="spellEnd"/>
      <w:r>
        <w:rPr>
          <w:sz w:val="16"/>
          <w:szCs w:val="16"/>
        </w:rPr>
        <w:t xml:space="preserve"> as a result of peroxide accumulation.</w:t>
      </w:r>
    </w:p>
    <w:p w:rsidR="006375A7" w:rsidRDefault="006375A7" w:rsidP="006375A7">
      <w:pPr>
        <w:jc w:val="both"/>
      </w:pPr>
    </w:p>
    <w:p w:rsidR="00DF17E2" w:rsidRDefault="00DF17E2"/>
    <w:p w:rsidR="00DF17E2" w:rsidRDefault="00DF17E2"/>
    <w:p w:rsidR="006375A7" w:rsidRDefault="006375A7" w:rsidP="006375A7"/>
    <w:p w:rsidR="00B16551" w:rsidRDefault="00B16551">
      <w:r>
        <w:br w:type="page"/>
      </w:r>
    </w:p>
    <w:p w:rsidR="006375A7" w:rsidRDefault="006375A7" w:rsidP="006375A7"/>
    <w:p w:rsidR="006375A7" w:rsidRDefault="006375A7" w:rsidP="006375A7"/>
    <w:p w:rsidR="00025F32" w:rsidRDefault="00025F32" w:rsidP="00025F32">
      <w:pPr>
        <w:jc w:val="center"/>
      </w:pPr>
      <w:r>
        <w:t>Figure 1</w:t>
      </w:r>
      <w:r w:rsidR="00926F57">
        <w:t>:</w:t>
      </w:r>
      <w:r>
        <w:t xml:space="preserve"> PEROXIDE WARNING LABEL</w:t>
      </w:r>
    </w:p>
    <w:p w:rsidR="00025F32" w:rsidRPr="00943865" w:rsidRDefault="00025F32" w:rsidP="00025F32">
      <w:pPr>
        <w:rPr>
          <w:sz w:val="28"/>
          <w:szCs w:val="28"/>
        </w:rPr>
      </w:pPr>
    </w:p>
    <w:tbl>
      <w:tblPr>
        <w:tblW w:w="10050" w:type="dxa"/>
        <w:tblInd w:w="-22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050"/>
      </w:tblGrid>
      <w:tr w:rsidR="00025F32" w:rsidTr="00E52557">
        <w:trPr>
          <w:trHeight w:val="3945"/>
        </w:trPr>
        <w:tc>
          <w:tcPr>
            <w:tcW w:w="10050" w:type="dxa"/>
          </w:tcPr>
          <w:p w:rsidR="00025F32" w:rsidRPr="0003778D" w:rsidRDefault="00025F32" w:rsidP="00E52557">
            <w:pPr>
              <w:jc w:val="center"/>
              <w:rPr>
                <w:b/>
                <w:sz w:val="36"/>
                <w:szCs w:val="36"/>
              </w:rPr>
            </w:pPr>
            <w:r w:rsidRPr="0003778D">
              <w:rPr>
                <w:b/>
                <w:sz w:val="36"/>
                <w:szCs w:val="36"/>
              </w:rPr>
              <w:t>WARNING:  MAY FORM EXPLOSIVE PEROXIDES</w:t>
            </w:r>
          </w:p>
          <w:p w:rsidR="00025F32" w:rsidRDefault="00025F32" w:rsidP="00E52557">
            <w:pPr>
              <w:ind w:left="330"/>
              <w:rPr>
                <w:sz w:val="28"/>
                <w:szCs w:val="28"/>
              </w:rPr>
            </w:pPr>
            <w:r>
              <w:rPr>
                <w:sz w:val="28"/>
                <w:szCs w:val="28"/>
              </w:rPr>
              <w:t>Store, handle, and dispose of according to EHS “Guidelines for Safe Handling and Storage of Peroxide Forming Chemicals” and the UMSL Laboratory Safety Plan.  Keep in tightly closed original container.  Avoid excess exposure to light, air, and heat.  If crystals/crust, discoloration, or layering are visible, DO NOT OPEN.  Contact EHS immediately for guidance.</w:t>
            </w:r>
          </w:p>
          <w:p w:rsidR="00025F32" w:rsidRPr="0003778D" w:rsidRDefault="00025F32" w:rsidP="00E52557">
            <w:pPr>
              <w:jc w:val="center"/>
              <w:rPr>
                <w:b/>
                <w:sz w:val="28"/>
                <w:szCs w:val="28"/>
              </w:rPr>
            </w:pPr>
            <w:r w:rsidRPr="0003778D">
              <w:rPr>
                <w:b/>
                <w:sz w:val="28"/>
                <w:szCs w:val="28"/>
              </w:rPr>
              <w:t>NOTE:  THIS CHEMICAL HAS A LIMITED SHELF LIFE</w:t>
            </w:r>
          </w:p>
          <w:p w:rsidR="00025F32" w:rsidRDefault="00025F32" w:rsidP="00E52557">
            <w:pPr>
              <w:ind w:left="330" w:firstLine="720"/>
              <w:rPr>
                <w:sz w:val="28"/>
                <w:szCs w:val="28"/>
                <w:u w:val="single"/>
              </w:rPr>
            </w:pPr>
            <w:r>
              <w:rPr>
                <w:sz w:val="28"/>
                <w:szCs w:val="28"/>
              </w:rPr>
              <w:t xml:space="preserve">Date received:  </w:t>
            </w:r>
            <w:r>
              <w:rPr>
                <w:sz w:val="28"/>
                <w:szCs w:val="28"/>
                <w:u w:val="single"/>
              </w:rPr>
              <w:tab/>
            </w:r>
            <w:r>
              <w:rPr>
                <w:sz w:val="28"/>
                <w:szCs w:val="28"/>
                <w:u w:val="single"/>
              </w:rPr>
              <w:tab/>
            </w:r>
            <w:r>
              <w:rPr>
                <w:sz w:val="28"/>
                <w:szCs w:val="28"/>
              </w:rPr>
              <w:t xml:space="preserve">  </w:t>
            </w:r>
            <w:r>
              <w:rPr>
                <w:sz w:val="28"/>
                <w:szCs w:val="28"/>
              </w:rPr>
              <w:tab/>
              <w:t xml:space="preserve">Date Opened:  </w:t>
            </w:r>
            <w:r>
              <w:rPr>
                <w:sz w:val="28"/>
                <w:szCs w:val="28"/>
                <w:u w:val="single"/>
              </w:rPr>
              <w:tab/>
            </w:r>
            <w:r>
              <w:rPr>
                <w:sz w:val="28"/>
                <w:szCs w:val="28"/>
                <w:u w:val="single"/>
              </w:rPr>
              <w:tab/>
            </w:r>
          </w:p>
          <w:p w:rsidR="00C121E5" w:rsidRDefault="00C121E5" w:rsidP="00E52557">
            <w:pPr>
              <w:ind w:left="330" w:firstLine="720"/>
              <w:rPr>
                <w:sz w:val="28"/>
                <w:szCs w:val="28"/>
                <w:u w:val="single"/>
              </w:rPr>
            </w:pPr>
          </w:p>
          <w:p w:rsidR="00C121E5" w:rsidRDefault="00C121E5" w:rsidP="00E52557">
            <w:pPr>
              <w:ind w:left="330" w:firstLine="720"/>
              <w:rPr>
                <w:sz w:val="28"/>
                <w:szCs w:val="28"/>
                <w:u w:val="single"/>
              </w:rPr>
            </w:pPr>
            <w:r>
              <w:rPr>
                <w:sz w:val="28"/>
                <w:szCs w:val="28"/>
                <w:u w:val="single"/>
              </w:rPr>
              <w:t xml:space="preserve">EXPIRATION DATE:  </w:t>
            </w:r>
            <w:r w:rsidR="00D73227">
              <w:rPr>
                <w:sz w:val="28"/>
                <w:szCs w:val="28"/>
              </w:rPr>
              <w:t xml:space="preserve">     </w:t>
            </w:r>
            <w:r w:rsidR="00D73227">
              <w:rPr>
                <w:sz w:val="28"/>
                <w:szCs w:val="28"/>
                <w:u w:val="single"/>
              </w:rPr>
              <w:tab/>
            </w:r>
            <w:r w:rsidR="00D73227">
              <w:rPr>
                <w:sz w:val="28"/>
                <w:szCs w:val="28"/>
                <w:u w:val="single"/>
              </w:rPr>
              <w:tab/>
            </w:r>
          </w:p>
          <w:p w:rsidR="00C121E5" w:rsidRDefault="00C121E5" w:rsidP="00E52557">
            <w:pPr>
              <w:ind w:left="330" w:firstLine="720"/>
              <w:rPr>
                <w:b/>
                <w:sz w:val="36"/>
                <w:szCs w:val="36"/>
              </w:rPr>
            </w:pPr>
          </w:p>
        </w:tc>
      </w:tr>
    </w:tbl>
    <w:p w:rsidR="00025F32" w:rsidRPr="00943865" w:rsidRDefault="00025F32" w:rsidP="00025F32">
      <w:pPr>
        <w:rPr>
          <w:sz w:val="28"/>
          <w:szCs w:val="28"/>
        </w:rPr>
      </w:pPr>
    </w:p>
    <w:p w:rsidR="00025F32" w:rsidRDefault="00025F32" w:rsidP="00523B42">
      <w:pPr>
        <w:jc w:val="both"/>
      </w:pPr>
    </w:p>
    <w:p w:rsidR="00926F57" w:rsidRDefault="00926F57">
      <w:r>
        <w:br w:type="page"/>
      </w:r>
    </w:p>
    <w:p w:rsidR="00926F57" w:rsidRDefault="00926F57" w:rsidP="00523B42">
      <w:pPr>
        <w:jc w:val="both"/>
      </w:pPr>
    </w:p>
    <w:p w:rsidR="00926F57" w:rsidRDefault="00926F57" w:rsidP="00926F57">
      <w:pPr>
        <w:jc w:val="center"/>
      </w:pPr>
      <w:r>
        <w:t>Figure 2: PEROXIDE TEST DOCUMENTATION LABEL</w:t>
      </w:r>
    </w:p>
    <w:p w:rsidR="00926F57" w:rsidRPr="00943865" w:rsidRDefault="00926F57" w:rsidP="00926F57">
      <w:pPr>
        <w:rPr>
          <w:sz w:val="28"/>
          <w:szCs w:val="28"/>
        </w:rPr>
      </w:pPr>
    </w:p>
    <w:tbl>
      <w:tblPr>
        <w:tblW w:w="10050" w:type="dxa"/>
        <w:tblInd w:w="-22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050"/>
      </w:tblGrid>
      <w:tr w:rsidR="00926F57" w:rsidTr="00E964D7">
        <w:trPr>
          <w:trHeight w:val="3945"/>
        </w:trPr>
        <w:tc>
          <w:tcPr>
            <w:tcW w:w="10050" w:type="dxa"/>
          </w:tcPr>
          <w:p w:rsidR="00926F57" w:rsidRPr="0003778D" w:rsidRDefault="00926F57" w:rsidP="00E964D7">
            <w:pPr>
              <w:jc w:val="center"/>
              <w:rPr>
                <w:b/>
                <w:sz w:val="36"/>
                <w:szCs w:val="36"/>
              </w:rPr>
            </w:pPr>
            <w:r w:rsidRPr="0003778D">
              <w:rPr>
                <w:b/>
                <w:sz w:val="36"/>
                <w:szCs w:val="36"/>
              </w:rPr>
              <w:t>WARNING:  MAY FORM EXPLOSIVE PEROXIDES</w:t>
            </w:r>
          </w:p>
          <w:p w:rsidR="00926F57" w:rsidRDefault="00926F57" w:rsidP="00E964D7">
            <w:pPr>
              <w:ind w:left="330"/>
              <w:rPr>
                <w:sz w:val="28"/>
                <w:szCs w:val="28"/>
              </w:rPr>
            </w:pPr>
            <w:r>
              <w:rPr>
                <w:sz w:val="28"/>
                <w:szCs w:val="28"/>
              </w:rPr>
              <w:t>Store, handle, and dispose of according to EHS “Guidelines for Safe Handling and Storage of Peroxide Forming Chemicals” and the UMSL Laboratory Safety Plan.  Keep in tightly closed original container.  Avoid excess exposure to light, air, and heat.  If crystals/crust, discoloration, or layering are visible, DO NOT OPEN.  Contact EHS immediately for guidance.</w:t>
            </w:r>
          </w:p>
          <w:p w:rsidR="00926F57" w:rsidRDefault="00926F57" w:rsidP="00E964D7">
            <w:pPr>
              <w:ind w:left="330"/>
              <w:rPr>
                <w:sz w:val="28"/>
                <w:szCs w:val="28"/>
              </w:rPr>
            </w:pPr>
          </w:p>
          <w:p w:rsidR="00926F57" w:rsidRPr="0003778D" w:rsidRDefault="00926F57" w:rsidP="00E964D7">
            <w:pPr>
              <w:jc w:val="center"/>
              <w:rPr>
                <w:b/>
                <w:sz w:val="28"/>
                <w:szCs w:val="28"/>
              </w:rPr>
            </w:pPr>
            <w:r w:rsidRPr="0003778D">
              <w:rPr>
                <w:b/>
                <w:sz w:val="28"/>
                <w:szCs w:val="28"/>
              </w:rPr>
              <w:t>NOTE:  THIS CHEMICAL HAS A LIMITED SHELF LIFE</w:t>
            </w:r>
          </w:p>
          <w:p w:rsidR="00926F57" w:rsidRDefault="00926F57" w:rsidP="00E964D7">
            <w:pPr>
              <w:ind w:left="330" w:firstLine="720"/>
              <w:rPr>
                <w:sz w:val="28"/>
                <w:szCs w:val="28"/>
                <w:u w:val="single"/>
              </w:rPr>
            </w:pPr>
            <w:r>
              <w:rPr>
                <w:sz w:val="28"/>
                <w:szCs w:val="28"/>
              </w:rPr>
              <w:t xml:space="preserve">Date received:  </w:t>
            </w:r>
            <w:r>
              <w:rPr>
                <w:sz w:val="28"/>
                <w:szCs w:val="28"/>
                <w:u w:val="single"/>
              </w:rPr>
              <w:tab/>
            </w:r>
            <w:r>
              <w:rPr>
                <w:sz w:val="28"/>
                <w:szCs w:val="28"/>
                <w:u w:val="single"/>
              </w:rPr>
              <w:tab/>
            </w:r>
            <w:r>
              <w:rPr>
                <w:sz w:val="28"/>
                <w:szCs w:val="28"/>
              </w:rPr>
              <w:t xml:space="preserve">  </w:t>
            </w:r>
            <w:r>
              <w:rPr>
                <w:sz w:val="28"/>
                <w:szCs w:val="28"/>
              </w:rPr>
              <w:tab/>
              <w:t xml:space="preserve">Date Opened:  </w:t>
            </w:r>
            <w:r>
              <w:rPr>
                <w:sz w:val="28"/>
                <w:szCs w:val="28"/>
                <w:u w:val="single"/>
              </w:rPr>
              <w:tab/>
            </w:r>
            <w:r>
              <w:rPr>
                <w:sz w:val="28"/>
                <w:szCs w:val="28"/>
                <w:u w:val="single"/>
              </w:rPr>
              <w:tab/>
            </w:r>
          </w:p>
          <w:p w:rsidR="00926F57" w:rsidRDefault="00926F57" w:rsidP="00E964D7">
            <w:pPr>
              <w:ind w:left="330" w:firstLine="720"/>
              <w:rPr>
                <w:sz w:val="28"/>
                <w:szCs w:val="28"/>
                <w:u w:val="single"/>
              </w:rPr>
            </w:pPr>
          </w:p>
          <w:p w:rsidR="00926F57" w:rsidRDefault="00926F57" w:rsidP="00E964D7">
            <w:pPr>
              <w:ind w:left="330" w:firstLine="720"/>
              <w:rPr>
                <w:sz w:val="28"/>
                <w:szCs w:val="28"/>
                <w:u w:val="single"/>
              </w:rPr>
            </w:pPr>
          </w:p>
          <w:p w:rsidR="00926F57" w:rsidRDefault="00926F57" w:rsidP="00926F57">
            <w:pPr>
              <w:ind w:left="330" w:firstLine="720"/>
              <w:jc w:val="center"/>
              <w:rPr>
                <w:sz w:val="28"/>
                <w:szCs w:val="28"/>
                <w:u w:val="single"/>
              </w:rPr>
            </w:pPr>
            <w:r>
              <w:rPr>
                <w:b/>
                <w:sz w:val="28"/>
                <w:szCs w:val="28"/>
              </w:rPr>
              <w:t>PEROXIDE TEST RESULTS</w:t>
            </w:r>
          </w:p>
          <w:p w:rsidR="00926F57" w:rsidRPr="00926F57" w:rsidRDefault="00926F57" w:rsidP="00926F57">
            <w:pPr>
              <w:ind w:left="312"/>
              <w:rPr>
                <w:sz w:val="28"/>
                <w:szCs w:val="28"/>
              </w:rPr>
            </w:pPr>
            <w:r w:rsidRPr="00926F57">
              <w:rPr>
                <w:sz w:val="28"/>
                <w:szCs w:val="28"/>
              </w:rPr>
              <w:t>If concentration is less than 100 ppm, material use can be prolonged.</w:t>
            </w:r>
          </w:p>
          <w:p w:rsidR="00926F57" w:rsidRPr="00926F57" w:rsidRDefault="00926F57" w:rsidP="00926F57">
            <w:pPr>
              <w:ind w:left="312"/>
              <w:rPr>
                <w:sz w:val="28"/>
                <w:szCs w:val="28"/>
              </w:rPr>
            </w:pPr>
            <w:r w:rsidRPr="00926F57">
              <w:rPr>
                <w:sz w:val="28"/>
                <w:szCs w:val="28"/>
              </w:rPr>
              <w:t>However, do not evaporate or concentrate any further.</w:t>
            </w:r>
          </w:p>
          <w:p w:rsidR="008E071B" w:rsidRDefault="008E071B" w:rsidP="00926F57">
            <w:pPr>
              <w:ind w:left="312"/>
              <w:rPr>
                <w:sz w:val="28"/>
                <w:szCs w:val="28"/>
                <w:u w:val="single"/>
              </w:rPr>
            </w:pPr>
          </w:p>
          <w:p w:rsidR="00926F57" w:rsidRDefault="008E071B" w:rsidP="00926F57">
            <w:pPr>
              <w:ind w:left="312"/>
              <w:rPr>
                <w:sz w:val="28"/>
                <w:szCs w:val="28"/>
                <w:u w:val="single"/>
              </w:rPr>
            </w:pPr>
            <w:r>
              <w:rPr>
                <w:sz w:val="28"/>
                <w:szCs w:val="28"/>
              </w:rPr>
              <w:t xml:space="preserve">Date/Test Results:  </w:t>
            </w:r>
            <w:r>
              <w:rPr>
                <w:sz w:val="28"/>
                <w:szCs w:val="28"/>
                <w:u w:val="single"/>
              </w:rPr>
              <w:tab/>
              <w:t xml:space="preserve">                                                                        </w:t>
            </w:r>
            <w:r>
              <w:rPr>
                <w:sz w:val="28"/>
                <w:szCs w:val="28"/>
                <w:u w:val="single"/>
              </w:rPr>
              <w:tab/>
            </w:r>
          </w:p>
          <w:p w:rsidR="008E071B" w:rsidRDefault="008E071B" w:rsidP="008E071B">
            <w:pPr>
              <w:ind w:left="312"/>
              <w:rPr>
                <w:sz w:val="28"/>
                <w:szCs w:val="28"/>
                <w:u w:val="single"/>
              </w:rPr>
            </w:pPr>
            <w:r>
              <w:rPr>
                <w:sz w:val="28"/>
                <w:szCs w:val="28"/>
              </w:rPr>
              <w:t xml:space="preserve">Date/Test Results:  </w:t>
            </w:r>
            <w:r>
              <w:rPr>
                <w:sz w:val="28"/>
                <w:szCs w:val="28"/>
                <w:u w:val="single"/>
              </w:rPr>
              <w:tab/>
              <w:t xml:space="preserve">                                                                        </w:t>
            </w:r>
            <w:r>
              <w:rPr>
                <w:sz w:val="28"/>
                <w:szCs w:val="28"/>
                <w:u w:val="single"/>
              </w:rPr>
              <w:tab/>
            </w:r>
          </w:p>
          <w:p w:rsidR="008E071B" w:rsidRDefault="008E071B" w:rsidP="008E071B">
            <w:pPr>
              <w:ind w:left="312"/>
              <w:rPr>
                <w:sz w:val="28"/>
                <w:szCs w:val="28"/>
                <w:u w:val="single"/>
              </w:rPr>
            </w:pPr>
            <w:r>
              <w:rPr>
                <w:sz w:val="28"/>
                <w:szCs w:val="28"/>
              </w:rPr>
              <w:t xml:space="preserve">Date/Test Results:  </w:t>
            </w:r>
            <w:r>
              <w:rPr>
                <w:sz w:val="28"/>
                <w:szCs w:val="28"/>
                <w:u w:val="single"/>
              </w:rPr>
              <w:tab/>
              <w:t xml:space="preserve">                                                                        </w:t>
            </w:r>
            <w:r>
              <w:rPr>
                <w:sz w:val="28"/>
                <w:szCs w:val="28"/>
                <w:u w:val="single"/>
              </w:rPr>
              <w:tab/>
            </w:r>
          </w:p>
          <w:p w:rsidR="008E071B" w:rsidRDefault="008E071B" w:rsidP="008E071B">
            <w:pPr>
              <w:ind w:left="312"/>
              <w:rPr>
                <w:sz w:val="28"/>
                <w:szCs w:val="28"/>
                <w:u w:val="single"/>
              </w:rPr>
            </w:pPr>
            <w:r>
              <w:rPr>
                <w:sz w:val="28"/>
                <w:szCs w:val="28"/>
              </w:rPr>
              <w:t xml:space="preserve">Date/Test Results:  </w:t>
            </w:r>
            <w:r>
              <w:rPr>
                <w:sz w:val="28"/>
                <w:szCs w:val="28"/>
                <w:u w:val="single"/>
              </w:rPr>
              <w:tab/>
              <w:t xml:space="preserve">                                                                        </w:t>
            </w:r>
            <w:r>
              <w:rPr>
                <w:sz w:val="28"/>
                <w:szCs w:val="28"/>
                <w:u w:val="single"/>
              </w:rPr>
              <w:tab/>
            </w:r>
          </w:p>
          <w:p w:rsidR="008E071B" w:rsidRDefault="008E071B" w:rsidP="008E071B">
            <w:pPr>
              <w:ind w:left="312"/>
              <w:rPr>
                <w:sz w:val="28"/>
                <w:szCs w:val="28"/>
                <w:u w:val="single"/>
              </w:rPr>
            </w:pPr>
            <w:r>
              <w:rPr>
                <w:sz w:val="28"/>
                <w:szCs w:val="28"/>
              </w:rPr>
              <w:t xml:space="preserve">Date/Test Results:  </w:t>
            </w:r>
            <w:r>
              <w:rPr>
                <w:sz w:val="28"/>
                <w:szCs w:val="28"/>
                <w:u w:val="single"/>
              </w:rPr>
              <w:tab/>
              <w:t xml:space="preserve">                                                                        </w:t>
            </w:r>
            <w:r>
              <w:rPr>
                <w:sz w:val="28"/>
                <w:szCs w:val="28"/>
                <w:u w:val="single"/>
              </w:rPr>
              <w:tab/>
            </w:r>
          </w:p>
          <w:p w:rsidR="008E071B" w:rsidRDefault="008E071B" w:rsidP="008E071B">
            <w:pPr>
              <w:ind w:left="312"/>
              <w:rPr>
                <w:sz w:val="28"/>
                <w:szCs w:val="28"/>
                <w:u w:val="single"/>
              </w:rPr>
            </w:pPr>
            <w:r>
              <w:rPr>
                <w:sz w:val="28"/>
                <w:szCs w:val="28"/>
              </w:rPr>
              <w:t xml:space="preserve">Date/Test Results:  </w:t>
            </w:r>
            <w:r>
              <w:rPr>
                <w:sz w:val="28"/>
                <w:szCs w:val="28"/>
                <w:u w:val="single"/>
              </w:rPr>
              <w:tab/>
              <w:t xml:space="preserve">                                                                        </w:t>
            </w:r>
            <w:r>
              <w:rPr>
                <w:sz w:val="28"/>
                <w:szCs w:val="28"/>
                <w:u w:val="single"/>
              </w:rPr>
              <w:tab/>
            </w:r>
          </w:p>
          <w:p w:rsidR="008E071B" w:rsidRDefault="008E071B" w:rsidP="008E071B">
            <w:pPr>
              <w:ind w:left="312"/>
              <w:rPr>
                <w:sz w:val="28"/>
                <w:szCs w:val="28"/>
                <w:u w:val="single"/>
              </w:rPr>
            </w:pPr>
            <w:r>
              <w:rPr>
                <w:sz w:val="28"/>
                <w:szCs w:val="28"/>
              </w:rPr>
              <w:t xml:space="preserve">Date/Test Results:  </w:t>
            </w:r>
            <w:r>
              <w:rPr>
                <w:sz w:val="28"/>
                <w:szCs w:val="28"/>
                <w:u w:val="single"/>
              </w:rPr>
              <w:tab/>
              <w:t xml:space="preserve">                                                                        </w:t>
            </w:r>
            <w:r>
              <w:rPr>
                <w:sz w:val="28"/>
                <w:szCs w:val="28"/>
                <w:u w:val="single"/>
              </w:rPr>
              <w:tab/>
            </w:r>
          </w:p>
          <w:p w:rsidR="008E071B" w:rsidRDefault="008E071B" w:rsidP="008E071B">
            <w:pPr>
              <w:ind w:left="312"/>
              <w:rPr>
                <w:sz w:val="28"/>
                <w:szCs w:val="28"/>
                <w:u w:val="single"/>
              </w:rPr>
            </w:pPr>
            <w:r>
              <w:rPr>
                <w:sz w:val="28"/>
                <w:szCs w:val="28"/>
              </w:rPr>
              <w:t xml:space="preserve">Date/Test Results:  </w:t>
            </w:r>
            <w:r>
              <w:rPr>
                <w:sz w:val="28"/>
                <w:szCs w:val="28"/>
                <w:u w:val="single"/>
              </w:rPr>
              <w:tab/>
              <w:t xml:space="preserve">                                                                        </w:t>
            </w:r>
            <w:r>
              <w:rPr>
                <w:sz w:val="28"/>
                <w:szCs w:val="28"/>
                <w:u w:val="single"/>
              </w:rPr>
              <w:tab/>
            </w:r>
          </w:p>
          <w:p w:rsidR="008E071B" w:rsidRDefault="008E071B" w:rsidP="008E071B">
            <w:pPr>
              <w:ind w:left="312"/>
              <w:rPr>
                <w:sz w:val="28"/>
                <w:szCs w:val="28"/>
                <w:u w:val="single"/>
              </w:rPr>
            </w:pPr>
            <w:r>
              <w:rPr>
                <w:sz w:val="28"/>
                <w:szCs w:val="28"/>
              </w:rPr>
              <w:t xml:space="preserve">Date/Test Results:  </w:t>
            </w:r>
            <w:r>
              <w:rPr>
                <w:sz w:val="28"/>
                <w:szCs w:val="28"/>
                <w:u w:val="single"/>
              </w:rPr>
              <w:tab/>
              <w:t xml:space="preserve">                                                                        </w:t>
            </w:r>
            <w:r>
              <w:rPr>
                <w:sz w:val="28"/>
                <w:szCs w:val="28"/>
                <w:u w:val="single"/>
              </w:rPr>
              <w:tab/>
            </w:r>
          </w:p>
          <w:p w:rsidR="008E071B" w:rsidRDefault="008E071B" w:rsidP="008E071B">
            <w:pPr>
              <w:ind w:left="312"/>
              <w:rPr>
                <w:sz w:val="28"/>
                <w:szCs w:val="28"/>
                <w:u w:val="single"/>
              </w:rPr>
            </w:pPr>
          </w:p>
          <w:p w:rsidR="00926F57" w:rsidRDefault="00926F57" w:rsidP="008E071B">
            <w:pPr>
              <w:ind w:left="312"/>
              <w:rPr>
                <w:b/>
                <w:sz w:val="36"/>
                <w:szCs w:val="36"/>
              </w:rPr>
            </w:pPr>
          </w:p>
        </w:tc>
      </w:tr>
    </w:tbl>
    <w:p w:rsidR="00926F57" w:rsidRPr="00943865" w:rsidRDefault="00926F57" w:rsidP="00926F57">
      <w:pPr>
        <w:rPr>
          <w:sz w:val="28"/>
          <w:szCs w:val="28"/>
        </w:rPr>
      </w:pPr>
    </w:p>
    <w:p w:rsidR="00926F57" w:rsidRDefault="00926F57" w:rsidP="00926F57">
      <w:pPr>
        <w:jc w:val="both"/>
      </w:pPr>
    </w:p>
    <w:p w:rsidR="002E52C2" w:rsidRDefault="00F90E37" w:rsidP="00523B42">
      <w:pPr>
        <w:jc w:val="both"/>
      </w:pPr>
      <w:r>
        <w:t>References:</w:t>
      </w:r>
    </w:p>
    <w:p w:rsidR="00F90E37" w:rsidRDefault="003F3780" w:rsidP="00523B42">
      <w:pPr>
        <w:jc w:val="both"/>
      </w:pPr>
      <w:r>
        <w:t xml:space="preserve">Prudent Practices in the Laboratory, </w:t>
      </w:r>
      <w:proofErr w:type="gramStart"/>
      <w:r>
        <w:t>The</w:t>
      </w:r>
      <w:proofErr w:type="gramEnd"/>
      <w:r>
        <w:t xml:space="preserve"> National Academies Press, 2011</w:t>
      </w:r>
    </w:p>
    <w:p w:rsidR="00F90E37" w:rsidRDefault="007077D2" w:rsidP="00523B42">
      <w:pPr>
        <w:jc w:val="both"/>
      </w:pPr>
      <w:r>
        <w:t xml:space="preserve">CAL/OSHA </w:t>
      </w:r>
      <w:r w:rsidR="00F90E37">
        <w:t xml:space="preserve">UCLA </w:t>
      </w:r>
      <w:r>
        <w:t>Highly Hazardous Chemical L</w:t>
      </w:r>
      <w:r w:rsidR="00F90E37">
        <w:t>ist</w:t>
      </w:r>
      <w:r>
        <w:t xml:space="preserve"> </w:t>
      </w:r>
    </w:p>
    <w:p w:rsidR="00F90E37" w:rsidRDefault="00F90E37" w:rsidP="00523B42">
      <w:pPr>
        <w:jc w:val="both"/>
      </w:pPr>
      <w:r>
        <w:t xml:space="preserve">Handbook of Chemical Health and Safety, Robert J. </w:t>
      </w:r>
      <w:proofErr w:type="spellStart"/>
      <w:r>
        <w:t>Alaimo</w:t>
      </w:r>
      <w:proofErr w:type="spellEnd"/>
      <w:r>
        <w:t>, Editor, Oxford University Press, 2001</w:t>
      </w:r>
    </w:p>
    <w:p w:rsidR="002E52C2" w:rsidRDefault="00F90E37" w:rsidP="00523B42">
      <w:pPr>
        <w:jc w:val="both"/>
      </w:pPr>
      <w:r>
        <w:t xml:space="preserve">R. J. Kelly “Review of Safety Guidelines for </w:t>
      </w:r>
      <w:proofErr w:type="spellStart"/>
      <w:r>
        <w:t>Peroxidizable</w:t>
      </w:r>
      <w:proofErr w:type="spellEnd"/>
      <w:r>
        <w:t xml:space="preserve"> Organic Chemical,” from Chemical Health &amp; Safety, September/October 1996</w:t>
      </w:r>
    </w:p>
    <w:p w:rsidR="002E52C2" w:rsidRDefault="002E52C2" w:rsidP="00523B42">
      <w:pPr>
        <w:jc w:val="both"/>
      </w:pPr>
      <w:r w:rsidRPr="002E52C2">
        <w:t>http://www-ehs.ucsd.edu/lab/pdf/kelly_peroxides.pdf</w:t>
      </w:r>
    </w:p>
    <w:p w:rsidR="002E52C2" w:rsidRDefault="002E52C2" w:rsidP="00523B42">
      <w:pPr>
        <w:jc w:val="both"/>
      </w:pPr>
    </w:p>
    <w:sectPr w:rsidR="002E52C2" w:rsidSect="003E75F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E4E" w:rsidRDefault="00D65E4E">
      <w:r>
        <w:separator/>
      </w:r>
    </w:p>
  </w:endnote>
  <w:endnote w:type="continuationSeparator" w:id="0">
    <w:p w:rsidR="00D65E4E" w:rsidRDefault="00D6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FE6" w:rsidRDefault="00006F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FE6" w:rsidRDefault="00006F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FE6" w:rsidRDefault="00006F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E4E" w:rsidRDefault="00D65E4E">
      <w:r>
        <w:separator/>
      </w:r>
    </w:p>
  </w:footnote>
  <w:footnote w:type="continuationSeparator" w:id="0">
    <w:p w:rsidR="00D65E4E" w:rsidRDefault="00D65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FE6" w:rsidRDefault="00006F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64F" w:rsidRPr="007D5370" w:rsidRDefault="0068264F" w:rsidP="00791BE9">
    <w:pPr>
      <w:pStyle w:val="Header"/>
      <w:jc w:val="right"/>
      <w:rPr>
        <w:rFonts w:ascii="Arial" w:hAnsi="Arial" w:cs="Arial"/>
      </w:rPr>
    </w:pPr>
    <w:r>
      <w:rPr>
        <w:rStyle w:val="PageNumber"/>
      </w:rPr>
      <w:tab/>
    </w:r>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64F" w:rsidRPr="007D5370" w:rsidRDefault="002068BE" w:rsidP="00791BE9">
    <w:pPr>
      <w:pStyle w:val="Header"/>
      <w:jc w:val="right"/>
      <w:rPr>
        <w:rStyle w:val="PageNumber"/>
        <w:rFonts w:ascii="Arial" w:hAnsi="Arial" w:cs="Arial"/>
        <w:b/>
        <w:sz w:val="21"/>
        <w:szCs w:val="21"/>
      </w:rPr>
    </w:pPr>
    <w:r>
      <w:rPr>
        <w:rFonts w:ascii="Arial" w:hAnsi="Arial" w:cs="Arial"/>
        <w:b/>
        <w:noProof/>
        <w:sz w:val="21"/>
        <w:szCs w:val="21"/>
      </w:rPr>
      <w:drawing>
        <wp:anchor distT="0" distB="0" distL="114300" distR="114300" simplePos="0" relativeHeight="251657216" behindDoc="0" locked="0" layoutInCell="1" allowOverlap="1" wp14:anchorId="330CFCB0" wp14:editId="1446CB06">
          <wp:simplePos x="0" y="0"/>
          <wp:positionH relativeFrom="margin">
            <wp:posOffset>-695325</wp:posOffset>
          </wp:positionH>
          <wp:positionV relativeFrom="margin">
            <wp:posOffset>-1762125</wp:posOffset>
          </wp:positionV>
          <wp:extent cx="3486150" cy="7143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86150" cy="714375"/>
                  </a:xfrm>
                  <a:prstGeom prst="rect">
                    <a:avLst/>
                  </a:prstGeom>
                </pic:spPr>
              </pic:pic>
            </a:graphicData>
          </a:graphic>
        </wp:anchor>
      </w:drawing>
    </w:r>
  </w:p>
  <w:p w:rsidR="0068264F" w:rsidRPr="007D5370" w:rsidRDefault="00571439" w:rsidP="00791BE9">
    <w:pPr>
      <w:pStyle w:val="Header"/>
      <w:jc w:val="right"/>
      <w:rPr>
        <w:rStyle w:val="PageNumber"/>
        <w:rFonts w:ascii="Arial" w:hAnsi="Arial" w:cs="Arial"/>
        <w:sz w:val="21"/>
        <w:szCs w:val="21"/>
      </w:rPr>
    </w:pPr>
    <w:r>
      <w:rPr>
        <w:rStyle w:val="PageNumber"/>
        <w:rFonts w:ascii="Arial" w:hAnsi="Arial" w:cs="Arial"/>
        <w:sz w:val="21"/>
        <w:szCs w:val="21"/>
      </w:rPr>
      <w:t>S</w:t>
    </w:r>
    <w:r w:rsidR="00006FE6">
      <w:rPr>
        <w:rStyle w:val="PageNumber"/>
        <w:rFonts w:ascii="Arial" w:hAnsi="Arial" w:cs="Arial"/>
        <w:sz w:val="21"/>
        <w:szCs w:val="21"/>
      </w:rPr>
      <w:t>22 MSC Garage North</w:t>
    </w:r>
  </w:p>
  <w:p w:rsidR="0068264F" w:rsidRPr="002068BE" w:rsidRDefault="0068264F" w:rsidP="00791BE9">
    <w:pPr>
      <w:pStyle w:val="Header"/>
      <w:jc w:val="right"/>
      <w:rPr>
        <w:rStyle w:val="PageNumber"/>
        <w:rFonts w:ascii="Arial" w:hAnsi="Arial" w:cs="Arial"/>
        <w:sz w:val="21"/>
        <w:szCs w:val="21"/>
      </w:rPr>
    </w:pPr>
    <w:r w:rsidRPr="007D5370">
      <w:rPr>
        <w:rStyle w:val="PageNumber"/>
        <w:rFonts w:ascii="Arial" w:hAnsi="Arial" w:cs="Arial"/>
        <w:sz w:val="15"/>
        <w:szCs w:val="15"/>
      </w:rPr>
      <w:tab/>
    </w:r>
    <w:r w:rsidRPr="007D5370">
      <w:rPr>
        <w:rStyle w:val="PageNumber"/>
        <w:rFonts w:ascii="Arial" w:hAnsi="Arial" w:cs="Arial"/>
        <w:sz w:val="15"/>
        <w:szCs w:val="15"/>
      </w:rPr>
      <w:tab/>
    </w:r>
    <w:r w:rsidRPr="002068BE">
      <w:rPr>
        <w:rStyle w:val="PageNumber"/>
        <w:rFonts w:ascii="Arial" w:hAnsi="Arial" w:cs="Arial"/>
        <w:sz w:val="21"/>
        <w:szCs w:val="21"/>
      </w:rPr>
      <w:t>One University Boulevard</w:t>
    </w:r>
  </w:p>
  <w:p w:rsidR="0068264F" w:rsidRPr="002068BE" w:rsidRDefault="0068264F" w:rsidP="00791BE9">
    <w:pPr>
      <w:pStyle w:val="Header"/>
      <w:jc w:val="right"/>
      <w:rPr>
        <w:rStyle w:val="PageNumber"/>
        <w:rFonts w:ascii="Arial" w:hAnsi="Arial" w:cs="Arial"/>
        <w:sz w:val="21"/>
        <w:szCs w:val="21"/>
      </w:rPr>
    </w:pPr>
    <w:r w:rsidRPr="002068BE">
      <w:rPr>
        <w:rStyle w:val="PageNumber"/>
        <w:rFonts w:ascii="Arial" w:hAnsi="Arial" w:cs="Arial"/>
        <w:sz w:val="21"/>
        <w:szCs w:val="21"/>
      </w:rPr>
      <w:tab/>
    </w:r>
    <w:r w:rsidRPr="002068BE">
      <w:rPr>
        <w:rStyle w:val="PageNumber"/>
        <w:rFonts w:ascii="Arial" w:hAnsi="Arial" w:cs="Arial"/>
        <w:sz w:val="21"/>
        <w:szCs w:val="21"/>
      </w:rPr>
      <w:tab/>
      <w:t>St</w:t>
    </w:r>
    <w:r w:rsidR="002068BE">
      <w:rPr>
        <w:rStyle w:val="PageNumber"/>
        <w:rFonts w:ascii="Arial" w:hAnsi="Arial" w:cs="Arial"/>
        <w:sz w:val="21"/>
        <w:szCs w:val="21"/>
      </w:rPr>
      <w:t>.</w:t>
    </w:r>
    <w:r w:rsidR="000D2D4D">
      <w:rPr>
        <w:rStyle w:val="PageNumber"/>
        <w:rFonts w:ascii="Arial" w:hAnsi="Arial" w:cs="Arial"/>
        <w:sz w:val="21"/>
        <w:szCs w:val="21"/>
      </w:rPr>
      <w:t xml:space="preserve"> </w:t>
    </w:r>
    <w:r w:rsidR="000D2D4D">
      <w:rPr>
        <w:rStyle w:val="PageNumber"/>
        <w:rFonts w:ascii="Arial" w:hAnsi="Arial" w:cs="Arial"/>
        <w:sz w:val="21"/>
        <w:szCs w:val="21"/>
      </w:rPr>
      <w:t xml:space="preserve">Louis, MO </w:t>
    </w:r>
    <w:r w:rsidR="000D2D4D">
      <w:rPr>
        <w:rStyle w:val="PageNumber"/>
        <w:rFonts w:ascii="Arial" w:hAnsi="Arial" w:cs="Arial"/>
        <w:sz w:val="21"/>
        <w:szCs w:val="21"/>
      </w:rPr>
      <w:t>63121</w:t>
    </w:r>
    <w:bookmarkStart w:id="0" w:name="_GoBack"/>
    <w:bookmarkEnd w:id="0"/>
  </w:p>
  <w:p w:rsidR="0068264F" w:rsidRPr="002068BE" w:rsidRDefault="0068264F" w:rsidP="00791BE9">
    <w:pPr>
      <w:pStyle w:val="Header"/>
      <w:jc w:val="right"/>
      <w:rPr>
        <w:rStyle w:val="PageNumber"/>
        <w:rFonts w:ascii="Arial" w:hAnsi="Arial" w:cs="Arial"/>
        <w:sz w:val="21"/>
        <w:szCs w:val="21"/>
      </w:rPr>
    </w:pPr>
    <w:r w:rsidRPr="002068BE">
      <w:rPr>
        <w:rStyle w:val="PageNumber"/>
        <w:rFonts w:ascii="Arial" w:hAnsi="Arial" w:cs="Arial"/>
        <w:sz w:val="21"/>
        <w:szCs w:val="21"/>
      </w:rPr>
      <w:tab/>
    </w:r>
    <w:r w:rsidRPr="002068BE">
      <w:rPr>
        <w:rStyle w:val="PageNumber"/>
        <w:rFonts w:ascii="Arial" w:hAnsi="Arial" w:cs="Arial"/>
        <w:sz w:val="21"/>
        <w:szCs w:val="21"/>
      </w:rPr>
      <w:tab/>
      <w:t>Telephone: 314-516-636</w:t>
    </w:r>
    <w:r w:rsidR="0070679F" w:rsidRPr="002068BE">
      <w:rPr>
        <w:rStyle w:val="PageNumber"/>
        <w:rFonts w:ascii="Arial" w:hAnsi="Arial" w:cs="Arial"/>
        <w:sz w:val="21"/>
        <w:szCs w:val="21"/>
      </w:rPr>
      <w:t>0</w:t>
    </w:r>
  </w:p>
  <w:p w:rsidR="0068264F" w:rsidRPr="002068BE" w:rsidRDefault="0068264F" w:rsidP="00791BE9">
    <w:pPr>
      <w:pStyle w:val="Header"/>
      <w:jc w:val="right"/>
      <w:rPr>
        <w:rStyle w:val="PageNumber"/>
        <w:rFonts w:ascii="Arial" w:hAnsi="Arial" w:cs="Arial"/>
        <w:sz w:val="21"/>
        <w:szCs w:val="21"/>
      </w:rPr>
    </w:pPr>
    <w:r w:rsidRPr="002068BE">
      <w:rPr>
        <w:rStyle w:val="PageNumber"/>
        <w:rFonts w:ascii="Arial" w:hAnsi="Arial" w:cs="Arial"/>
        <w:sz w:val="21"/>
        <w:szCs w:val="21"/>
      </w:rPr>
      <w:t>314-516-6362</w:t>
    </w:r>
  </w:p>
  <w:p w:rsidR="0070679F" w:rsidRPr="002068BE" w:rsidRDefault="0070679F" w:rsidP="00791BE9">
    <w:pPr>
      <w:pStyle w:val="Header"/>
      <w:jc w:val="right"/>
      <w:rPr>
        <w:rStyle w:val="PageNumber"/>
        <w:rFonts w:ascii="Arial" w:hAnsi="Arial" w:cs="Arial"/>
        <w:sz w:val="21"/>
        <w:szCs w:val="21"/>
      </w:rPr>
    </w:pPr>
    <w:r w:rsidRPr="002068BE">
      <w:rPr>
        <w:rStyle w:val="PageNumber"/>
        <w:rFonts w:ascii="Arial" w:hAnsi="Arial" w:cs="Arial"/>
        <w:sz w:val="21"/>
        <w:szCs w:val="21"/>
      </w:rPr>
      <w:t>314-516-6367</w:t>
    </w:r>
  </w:p>
  <w:p w:rsidR="0068264F" w:rsidRDefault="0068264F" w:rsidP="00791BE9">
    <w:pPr>
      <w:pStyle w:val="Header"/>
      <w:jc w:val="right"/>
      <w:rPr>
        <w:rStyle w:val="PageNumber"/>
        <w:rFonts w:ascii="Arial" w:hAnsi="Arial" w:cs="Arial"/>
        <w:sz w:val="15"/>
        <w:szCs w:val="15"/>
      </w:rPr>
    </w:pPr>
  </w:p>
  <w:p w:rsidR="0068264F" w:rsidRDefault="0068264F" w:rsidP="00791BE9">
    <w:pPr>
      <w:pStyle w:val="Header"/>
      <w:jc w:val="right"/>
      <w:rPr>
        <w:rStyle w:val="PageNumber"/>
        <w:rFonts w:ascii="Arial" w:hAnsi="Arial" w:cs="Arial"/>
        <w:sz w:val="15"/>
        <w:szCs w:val="15"/>
      </w:rPr>
    </w:pPr>
  </w:p>
  <w:p w:rsidR="0068264F" w:rsidRDefault="0068264F" w:rsidP="00791BE9">
    <w:pPr>
      <w:pStyle w:val="Header"/>
      <w:jc w:val="right"/>
      <w:rPr>
        <w:rStyle w:val="PageNumber"/>
        <w:rFonts w:ascii="Arial" w:hAnsi="Arial" w:cs="Arial"/>
      </w:rPr>
    </w:pPr>
  </w:p>
  <w:p w:rsidR="0068264F" w:rsidRDefault="006826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12B7B"/>
    <w:multiLevelType w:val="hybridMultilevel"/>
    <w:tmpl w:val="22381A3A"/>
    <w:lvl w:ilvl="0" w:tplc="7D6C152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B1688"/>
    <w:multiLevelType w:val="hybridMultilevel"/>
    <w:tmpl w:val="0B70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B25D9"/>
    <w:multiLevelType w:val="hybridMultilevel"/>
    <w:tmpl w:val="6A8E3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336A6"/>
    <w:multiLevelType w:val="hybridMultilevel"/>
    <w:tmpl w:val="5EAEC1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FD623A"/>
    <w:multiLevelType w:val="hybridMultilevel"/>
    <w:tmpl w:val="43A0B6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A959CF"/>
    <w:multiLevelType w:val="hybridMultilevel"/>
    <w:tmpl w:val="6784B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101A69"/>
    <w:multiLevelType w:val="hybridMultilevel"/>
    <w:tmpl w:val="6A8E3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FF5D74"/>
    <w:multiLevelType w:val="hybridMultilevel"/>
    <w:tmpl w:val="6A8E3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8B4779"/>
    <w:multiLevelType w:val="hybridMultilevel"/>
    <w:tmpl w:val="65AE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8"/>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440"/>
  <w:drawingGridVerticalOrigin w:val="14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488"/>
    <w:rsid w:val="00006FE6"/>
    <w:rsid w:val="000218E8"/>
    <w:rsid w:val="00023243"/>
    <w:rsid w:val="00025F32"/>
    <w:rsid w:val="0005208C"/>
    <w:rsid w:val="000763A8"/>
    <w:rsid w:val="000D2D4D"/>
    <w:rsid w:val="000E21AF"/>
    <w:rsid w:val="001010CB"/>
    <w:rsid w:val="00163187"/>
    <w:rsid w:val="0017286D"/>
    <w:rsid w:val="002068BE"/>
    <w:rsid w:val="00227160"/>
    <w:rsid w:val="002335F5"/>
    <w:rsid w:val="00233EC9"/>
    <w:rsid w:val="002476AF"/>
    <w:rsid w:val="002870AE"/>
    <w:rsid w:val="002A5EFD"/>
    <w:rsid w:val="002C341D"/>
    <w:rsid w:val="002C5851"/>
    <w:rsid w:val="002E52C2"/>
    <w:rsid w:val="002E5EDB"/>
    <w:rsid w:val="002F49FD"/>
    <w:rsid w:val="002F589D"/>
    <w:rsid w:val="00305EB9"/>
    <w:rsid w:val="00312816"/>
    <w:rsid w:val="003A17F4"/>
    <w:rsid w:val="003B1B38"/>
    <w:rsid w:val="003B1D38"/>
    <w:rsid w:val="003B2C81"/>
    <w:rsid w:val="003E75FD"/>
    <w:rsid w:val="003F3780"/>
    <w:rsid w:val="00433EEE"/>
    <w:rsid w:val="0043401E"/>
    <w:rsid w:val="00477447"/>
    <w:rsid w:val="00485FB8"/>
    <w:rsid w:val="00487146"/>
    <w:rsid w:val="004B026E"/>
    <w:rsid w:val="004B0841"/>
    <w:rsid w:val="004D1AC9"/>
    <w:rsid w:val="004F39E9"/>
    <w:rsid w:val="0050715E"/>
    <w:rsid w:val="005143A2"/>
    <w:rsid w:val="005146E9"/>
    <w:rsid w:val="00523B42"/>
    <w:rsid w:val="00566B35"/>
    <w:rsid w:val="00571439"/>
    <w:rsid w:val="00580D8F"/>
    <w:rsid w:val="00584FBC"/>
    <w:rsid w:val="005A4761"/>
    <w:rsid w:val="005A59C8"/>
    <w:rsid w:val="006033AF"/>
    <w:rsid w:val="00607ECA"/>
    <w:rsid w:val="00624757"/>
    <w:rsid w:val="006375A7"/>
    <w:rsid w:val="00680716"/>
    <w:rsid w:val="0068264F"/>
    <w:rsid w:val="00697615"/>
    <w:rsid w:val="006A014C"/>
    <w:rsid w:val="006B00C7"/>
    <w:rsid w:val="006B4D20"/>
    <w:rsid w:val="006B543E"/>
    <w:rsid w:val="006F0662"/>
    <w:rsid w:val="00701177"/>
    <w:rsid w:val="0070679F"/>
    <w:rsid w:val="007077D2"/>
    <w:rsid w:val="007529B4"/>
    <w:rsid w:val="00764AB6"/>
    <w:rsid w:val="007766B0"/>
    <w:rsid w:val="00791BE9"/>
    <w:rsid w:val="007D455C"/>
    <w:rsid w:val="007D5370"/>
    <w:rsid w:val="007D75D7"/>
    <w:rsid w:val="007E03A1"/>
    <w:rsid w:val="007F5488"/>
    <w:rsid w:val="00815E91"/>
    <w:rsid w:val="00824A18"/>
    <w:rsid w:val="008A6D05"/>
    <w:rsid w:val="008C6D6C"/>
    <w:rsid w:val="008E071B"/>
    <w:rsid w:val="008F47A1"/>
    <w:rsid w:val="00917714"/>
    <w:rsid w:val="00926F57"/>
    <w:rsid w:val="00962AE7"/>
    <w:rsid w:val="00964FE7"/>
    <w:rsid w:val="009920A5"/>
    <w:rsid w:val="009B71D0"/>
    <w:rsid w:val="009C01AB"/>
    <w:rsid w:val="009C0A7A"/>
    <w:rsid w:val="009C0EE9"/>
    <w:rsid w:val="009C55FB"/>
    <w:rsid w:val="00A056F2"/>
    <w:rsid w:val="00A55116"/>
    <w:rsid w:val="00AA0566"/>
    <w:rsid w:val="00AA27F9"/>
    <w:rsid w:val="00B16551"/>
    <w:rsid w:val="00B359A0"/>
    <w:rsid w:val="00B41CE1"/>
    <w:rsid w:val="00B50FD5"/>
    <w:rsid w:val="00B83178"/>
    <w:rsid w:val="00BC438C"/>
    <w:rsid w:val="00BD53F1"/>
    <w:rsid w:val="00BD5F61"/>
    <w:rsid w:val="00BE7D6A"/>
    <w:rsid w:val="00BF7762"/>
    <w:rsid w:val="00C121E5"/>
    <w:rsid w:val="00C76294"/>
    <w:rsid w:val="00CC4277"/>
    <w:rsid w:val="00D249CB"/>
    <w:rsid w:val="00D65E4E"/>
    <w:rsid w:val="00D65F2C"/>
    <w:rsid w:val="00D73227"/>
    <w:rsid w:val="00D76E57"/>
    <w:rsid w:val="00D83890"/>
    <w:rsid w:val="00D87C24"/>
    <w:rsid w:val="00DF17E2"/>
    <w:rsid w:val="00E107A7"/>
    <w:rsid w:val="00E26B66"/>
    <w:rsid w:val="00E85C66"/>
    <w:rsid w:val="00E97F09"/>
    <w:rsid w:val="00F30C88"/>
    <w:rsid w:val="00F411BD"/>
    <w:rsid w:val="00F90E37"/>
    <w:rsid w:val="00FF0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0EE9"/>
    <w:pPr>
      <w:tabs>
        <w:tab w:val="center" w:pos="4320"/>
        <w:tab w:val="right" w:pos="8640"/>
      </w:tabs>
    </w:pPr>
  </w:style>
  <w:style w:type="paragraph" w:styleId="Footer">
    <w:name w:val="footer"/>
    <w:basedOn w:val="Normal"/>
    <w:rsid w:val="009C0EE9"/>
    <w:pPr>
      <w:tabs>
        <w:tab w:val="center" w:pos="4320"/>
        <w:tab w:val="right" w:pos="8640"/>
      </w:tabs>
    </w:pPr>
  </w:style>
  <w:style w:type="character" w:styleId="PageNumber">
    <w:name w:val="page number"/>
    <w:basedOn w:val="DefaultParagraphFont"/>
    <w:rsid w:val="009C0EE9"/>
  </w:style>
  <w:style w:type="paragraph" w:styleId="BalloonText">
    <w:name w:val="Balloon Text"/>
    <w:basedOn w:val="Normal"/>
    <w:semiHidden/>
    <w:rsid w:val="00BF7762"/>
    <w:rPr>
      <w:rFonts w:ascii="Tahoma" w:hAnsi="Tahoma" w:cs="Tahoma"/>
      <w:sz w:val="16"/>
      <w:szCs w:val="16"/>
    </w:rPr>
  </w:style>
  <w:style w:type="paragraph" w:styleId="ListParagraph">
    <w:name w:val="List Paragraph"/>
    <w:basedOn w:val="Normal"/>
    <w:uiPriority w:val="34"/>
    <w:qFormat/>
    <w:rsid w:val="00477447"/>
    <w:pPr>
      <w:ind w:left="720"/>
      <w:contextualSpacing/>
    </w:pPr>
  </w:style>
  <w:style w:type="table" w:styleId="TableGrid">
    <w:name w:val="Table Grid"/>
    <w:basedOn w:val="TableNormal"/>
    <w:uiPriority w:val="59"/>
    <w:rsid w:val="00B41CE1"/>
    <w:pPr>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0EE9"/>
    <w:pPr>
      <w:tabs>
        <w:tab w:val="center" w:pos="4320"/>
        <w:tab w:val="right" w:pos="8640"/>
      </w:tabs>
    </w:pPr>
  </w:style>
  <w:style w:type="paragraph" w:styleId="Footer">
    <w:name w:val="footer"/>
    <w:basedOn w:val="Normal"/>
    <w:rsid w:val="009C0EE9"/>
    <w:pPr>
      <w:tabs>
        <w:tab w:val="center" w:pos="4320"/>
        <w:tab w:val="right" w:pos="8640"/>
      </w:tabs>
    </w:pPr>
  </w:style>
  <w:style w:type="character" w:styleId="PageNumber">
    <w:name w:val="page number"/>
    <w:basedOn w:val="DefaultParagraphFont"/>
    <w:rsid w:val="009C0EE9"/>
  </w:style>
  <w:style w:type="paragraph" w:styleId="BalloonText">
    <w:name w:val="Balloon Text"/>
    <w:basedOn w:val="Normal"/>
    <w:semiHidden/>
    <w:rsid w:val="00BF7762"/>
    <w:rPr>
      <w:rFonts w:ascii="Tahoma" w:hAnsi="Tahoma" w:cs="Tahoma"/>
      <w:sz w:val="16"/>
      <w:szCs w:val="16"/>
    </w:rPr>
  </w:style>
  <w:style w:type="paragraph" w:styleId="ListParagraph">
    <w:name w:val="List Paragraph"/>
    <w:basedOn w:val="Normal"/>
    <w:uiPriority w:val="34"/>
    <w:qFormat/>
    <w:rsid w:val="00477447"/>
    <w:pPr>
      <w:ind w:left="720"/>
      <w:contextualSpacing/>
    </w:pPr>
  </w:style>
  <w:style w:type="table" w:styleId="TableGrid">
    <w:name w:val="Table Grid"/>
    <w:basedOn w:val="TableNormal"/>
    <w:uiPriority w:val="59"/>
    <w:rsid w:val="00B41CE1"/>
    <w:pPr>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rucks\Local%20Settings\Temporary%20Internet%20Files\OLK1\Letterhead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E8DA7-9179-450F-B443-12A787631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LetterheadNormal.dot</Template>
  <TotalTime>196</TotalTime>
  <Pages>6</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Missouri - St. Louis</Company>
  <LinksUpToDate>false</LinksUpToDate>
  <CharactersWithSpaces>10091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strucks</dc:creator>
  <cp:lastModifiedBy>Wood, Travis J.</cp:lastModifiedBy>
  <cp:revision>19</cp:revision>
  <cp:lastPrinted>2016-07-29T13:29:00Z</cp:lastPrinted>
  <dcterms:created xsi:type="dcterms:W3CDTF">2016-07-28T12:23:00Z</dcterms:created>
  <dcterms:modified xsi:type="dcterms:W3CDTF">2016-09-28T18:26:00Z</dcterms:modified>
</cp:coreProperties>
</file>