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41D0E" w14:textId="048DCE94" w:rsidR="000E3C58" w:rsidRPr="000E3C58" w:rsidRDefault="000E3C58" w:rsidP="000E3C58">
      <w:pPr>
        <w:rPr>
          <w:rFonts w:ascii="Arial" w:hAnsi="Arial" w:cs="Arial"/>
          <w:b/>
          <w:bCs/>
          <w:sz w:val="24"/>
          <w:szCs w:val="24"/>
        </w:rPr>
      </w:pPr>
      <w:r w:rsidRPr="000E3C58">
        <w:rPr>
          <w:rFonts w:ascii="Arial" w:hAnsi="Arial" w:cs="Arial"/>
          <w:b/>
          <w:bCs/>
          <w:sz w:val="24"/>
          <w:szCs w:val="24"/>
        </w:rPr>
        <w:t xml:space="preserve">Rationale for Updating the </w:t>
      </w:r>
      <w:r w:rsidR="00807410">
        <w:rPr>
          <w:rFonts w:ascii="Arial" w:hAnsi="Arial" w:cs="Arial"/>
          <w:b/>
          <w:bCs/>
          <w:sz w:val="24"/>
          <w:szCs w:val="24"/>
        </w:rPr>
        <w:t xml:space="preserve">Campus </w:t>
      </w:r>
      <w:r w:rsidR="00571199">
        <w:rPr>
          <w:rFonts w:ascii="Arial" w:hAnsi="Arial" w:cs="Arial"/>
          <w:b/>
          <w:bCs/>
          <w:sz w:val="24"/>
          <w:szCs w:val="24"/>
        </w:rPr>
        <w:t xml:space="preserve">Tenure and </w:t>
      </w:r>
      <w:r w:rsidR="00C26E06">
        <w:rPr>
          <w:rFonts w:ascii="Arial" w:hAnsi="Arial" w:cs="Arial"/>
          <w:b/>
          <w:bCs/>
          <w:sz w:val="24"/>
          <w:szCs w:val="24"/>
        </w:rPr>
        <w:t xml:space="preserve">Promotion </w:t>
      </w:r>
      <w:r w:rsidRPr="000E3C58">
        <w:rPr>
          <w:rFonts w:ascii="Arial" w:hAnsi="Arial" w:cs="Arial"/>
          <w:b/>
          <w:bCs/>
          <w:sz w:val="24"/>
          <w:szCs w:val="24"/>
        </w:rPr>
        <w:t xml:space="preserve">Guidelines now: </w:t>
      </w:r>
    </w:p>
    <w:p w14:paraId="576526BF" w14:textId="090A3E72" w:rsidR="004871F0" w:rsidRDefault="000E3C58" w:rsidP="00807410">
      <w:pPr>
        <w:pStyle w:val="ListParagraph"/>
        <w:numPr>
          <w:ilvl w:val="0"/>
          <w:numId w:val="10"/>
        </w:numPr>
        <w:ind w:left="360"/>
        <w:rPr>
          <w:rFonts w:ascii="Arial" w:hAnsi="Arial" w:cs="Arial"/>
          <w:sz w:val="24"/>
          <w:szCs w:val="24"/>
        </w:rPr>
      </w:pPr>
      <w:r w:rsidRPr="004871F0">
        <w:rPr>
          <w:rFonts w:ascii="Arial" w:hAnsi="Arial" w:cs="Arial"/>
          <w:sz w:val="24"/>
          <w:szCs w:val="24"/>
        </w:rPr>
        <w:t xml:space="preserve">It is a part of the university </w:t>
      </w:r>
      <w:hyperlink r:id="rId9" w:history="1">
        <w:r w:rsidRPr="00EA1C35">
          <w:rPr>
            <w:rStyle w:val="Hyperlink"/>
            <w:rFonts w:ascii="Arial" w:hAnsi="Arial" w:cs="Arial"/>
            <w:sz w:val="24"/>
            <w:szCs w:val="24"/>
          </w:rPr>
          <w:t>strategic plan</w:t>
        </w:r>
      </w:hyperlink>
      <w:r w:rsidR="00EA1C35">
        <w:rPr>
          <w:rFonts w:ascii="Arial" w:hAnsi="Arial" w:cs="Arial"/>
          <w:sz w:val="24"/>
          <w:szCs w:val="24"/>
        </w:rPr>
        <w:t xml:space="preserve">. </w:t>
      </w:r>
      <w:r w:rsidR="00807410" w:rsidRPr="004871F0">
        <w:rPr>
          <w:rFonts w:ascii="Arial" w:hAnsi="Arial" w:cs="Arial"/>
          <w:sz w:val="24"/>
          <w:szCs w:val="24"/>
        </w:rPr>
        <w:t>Mo</w:t>
      </w:r>
      <w:r w:rsidRPr="004871F0">
        <w:rPr>
          <w:rFonts w:ascii="Arial" w:hAnsi="Arial" w:cs="Arial"/>
          <w:sz w:val="24"/>
          <w:szCs w:val="24"/>
        </w:rPr>
        <w:t xml:space="preserve">re specifically, Objective 6 </w:t>
      </w:r>
      <w:r w:rsidR="00807410" w:rsidRPr="004871F0">
        <w:rPr>
          <w:rFonts w:ascii="Arial" w:hAnsi="Arial" w:cs="Arial"/>
          <w:sz w:val="24"/>
          <w:szCs w:val="24"/>
        </w:rPr>
        <w:t>“</w:t>
      </w:r>
      <w:r w:rsidRPr="004871F0">
        <w:rPr>
          <w:rFonts w:ascii="Arial" w:hAnsi="Arial" w:cs="Arial"/>
          <w:sz w:val="24"/>
          <w:szCs w:val="24"/>
        </w:rPr>
        <w:t>Develop Stewardship and Vitality,</w:t>
      </w:r>
      <w:r w:rsidR="00807410" w:rsidRPr="004871F0">
        <w:rPr>
          <w:rFonts w:ascii="Arial" w:hAnsi="Arial" w:cs="Arial"/>
          <w:sz w:val="24"/>
          <w:szCs w:val="24"/>
        </w:rPr>
        <w:t>”</w:t>
      </w:r>
      <w:r w:rsidRPr="004871F0">
        <w:rPr>
          <w:rFonts w:ascii="Arial" w:hAnsi="Arial" w:cs="Arial"/>
          <w:sz w:val="24"/>
          <w:szCs w:val="24"/>
        </w:rPr>
        <w:t xml:space="preserve"> Goal 3. All units across campus </w:t>
      </w:r>
      <w:r w:rsidR="00824EB2">
        <w:rPr>
          <w:rFonts w:ascii="Arial" w:hAnsi="Arial" w:cs="Arial"/>
          <w:sz w:val="24"/>
          <w:szCs w:val="24"/>
        </w:rPr>
        <w:t>have been charged with r</w:t>
      </w:r>
      <w:r w:rsidRPr="004871F0">
        <w:rPr>
          <w:rFonts w:ascii="Arial" w:hAnsi="Arial" w:cs="Arial"/>
          <w:sz w:val="24"/>
          <w:szCs w:val="24"/>
        </w:rPr>
        <w:t>eviewing and updating tenure and promotion criteria and policies to be consistent with current UM System Guidelines, best practices, and UMSL’s mission and goals. It will facilitate this effort i</w:t>
      </w:r>
      <w:r w:rsidR="006B77A8">
        <w:rPr>
          <w:rFonts w:ascii="Arial" w:hAnsi="Arial" w:cs="Arial"/>
          <w:sz w:val="24"/>
          <w:szCs w:val="24"/>
        </w:rPr>
        <w:t>f</w:t>
      </w:r>
      <w:r w:rsidRPr="004871F0">
        <w:rPr>
          <w:rFonts w:ascii="Arial" w:hAnsi="Arial" w:cs="Arial"/>
          <w:sz w:val="24"/>
          <w:szCs w:val="24"/>
        </w:rPr>
        <w:t xml:space="preserve"> the campus-level guidelines are </w:t>
      </w:r>
      <w:r w:rsidR="004871F0" w:rsidRPr="004871F0">
        <w:rPr>
          <w:rFonts w:ascii="Arial" w:hAnsi="Arial" w:cs="Arial"/>
          <w:sz w:val="24"/>
          <w:szCs w:val="24"/>
        </w:rPr>
        <w:t>also updated</w:t>
      </w:r>
      <w:r w:rsidR="006B77A8">
        <w:rPr>
          <w:rFonts w:ascii="Arial" w:hAnsi="Arial" w:cs="Arial"/>
          <w:sz w:val="24"/>
          <w:szCs w:val="24"/>
        </w:rPr>
        <w:t xml:space="preserve">, as is </w:t>
      </w:r>
      <w:r w:rsidR="004871F0" w:rsidRPr="004871F0">
        <w:rPr>
          <w:rFonts w:ascii="Arial" w:hAnsi="Arial" w:cs="Arial"/>
          <w:sz w:val="24"/>
          <w:szCs w:val="24"/>
        </w:rPr>
        <w:t>consistent with this goa</w:t>
      </w:r>
      <w:r w:rsidR="004871F0">
        <w:rPr>
          <w:rFonts w:ascii="Arial" w:hAnsi="Arial" w:cs="Arial"/>
          <w:sz w:val="24"/>
          <w:szCs w:val="24"/>
        </w:rPr>
        <w:t>l.</w:t>
      </w:r>
      <w:r w:rsidR="00C26E06">
        <w:rPr>
          <w:rFonts w:ascii="Arial" w:hAnsi="Arial" w:cs="Arial"/>
          <w:sz w:val="24"/>
          <w:szCs w:val="24"/>
        </w:rPr>
        <w:t xml:space="preserve"> Moving forward, it </w:t>
      </w:r>
      <w:r w:rsidR="00571199">
        <w:rPr>
          <w:rFonts w:ascii="Arial" w:hAnsi="Arial" w:cs="Arial"/>
          <w:sz w:val="24"/>
          <w:szCs w:val="24"/>
        </w:rPr>
        <w:t>will be</w:t>
      </w:r>
      <w:r w:rsidR="00C26E06">
        <w:rPr>
          <w:rFonts w:ascii="Arial" w:hAnsi="Arial" w:cs="Arial"/>
          <w:sz w:val="24"/>
          <w:szCs w:val="24"/>
        </w:rPr>
        <w:t xml:space="preserve"> </w:t>
      </w:r>
      <w:r w:rsidR="00BF3C32">
        <w:rPr>
          <w:rFonts w:ascii="Arial" w:hAnsi="Arial" w:cs="Arial"/>
          <w:sz w:val="24"/>
          <w:szCs w:val="24"/>
        </w:rPr>
        <w:t>expected</w:t>
      </w:r>
      <w:r w:rsidR="00C26E06">
        <w:rPr>
          <w:rFonts w:ascii="Arial" w:hAnsi="Arial" w:cs="Arial"/>
          <w:sz w:val="24"/>
          <w:szCs w:val="24"/>
        </w:rPr>
        <w:t xml:space="preserve"> that these guidelines will be reviewed at least every 5 years.</w:t>
      </w:r>
    </w:p>
    <w:p w14:paraId="6BBAF29D" w14:textId="4087A5DE" w:rsidR="00683875" w:rsidRPr="004871F0" w:rsidRDefault="00FC45E1" w:rsidP="00807410">
      <w:pPr>
        <w:pStyle w:val="ListParagraph"/>
        <w:numPr>
          <w:ilvl w:val="0"/>
          <w:numId w:val="10"/>
        </w:numPr>
        <w:ind w:left="360"/>
        <w:rPr>
          <w:rFonts w:ascii="Arial" w:hAnsi="Arial" w:cs="Arial"/>
          <w:sz w:val="24"/>
          <w:szCs w:val="24"/>
        </w:rPr>
      </w:pPr>
      <w:r>
        <w:rPr>
          <w:rFonts w:ascii="Arial" w:hAnsi="Arial" w:cs="Arial"/>
          <w:sz w:val="24"/>
          <w:szCs w:val="24"/>
        </w:rPr>
        <w:t xml:space="preserve">The </w:t>
      </w:r>
      <w:r w:rsidR="00683875" w:rsidRPr="004871F0">
        <w:rPr>
          <w:rFonts w:ascii="Arial" w:hAnsi="Arial" w:cs="Arial"/>
          <w:sz w:val="24"/>
          <w:szCs w:val="24"/>
        </w:rPr>
        <w:t xml:space="preserve">proposed updates: </w:t>
      </w:r>
    </w:p>
    <w:p w14:paraId="297DE06E" w14:textId="53B1EC16" w:rsidR="000E3C58" w:rsidRDefault="000E3C58" w:rsidP="004871F0">
      <w:pPr>
        <w:pStyle w:val="ListParagraph"/>
        <w:numPr>
          <w:ilvl w:val="1"/>
          <w:numId w:val="10"/>
        </w:numPr>
        <w:ind w:left="720"/>
        <w:rPr>
          <w:rFonts w:ascii="Arial" w:hAnsi="Arial" w:cs="Arial"/>
          <w:sz w:val="24"/>
          <w:szCs w:val="24"/>
        </w:rPr>
      </w:pPr>
      <w:r w:rsidRPr="000E3C58">
        <w:rPr>
          <w:rFonts w:ascii="Arial" w:hAnsi="Arial" w:cs="Arial"/>
          <w:sz w:val="24"/>
          <w:szCs w:val="24"/>
        </w:rPr>
        <w:t>align with System</w:t>
      </w:r>
      <w:r>
        <w:rPr>
          <w:rFonts w:ascii="Arial" w:hAnsi="Arial" w:cs="Arial"/>
          <w:sz w:val="24"/>
          <w:szCs w:val="24"/>
        </w:rPr>
        <w:t xml:space="preserve">-level changes in the </w:t>
      </w:r>
      <w:hyperlink r:id="rId10" w:history="1">
        <w:r w:rsidRPr="000E3C58">
          <w:rPr>
            <w:rStyle w:val="Hyperlink"/>
            <w:rFonts w:ascii="Arial" w:hAnsi="Arial" w:cs="Arial"/>
            <w:sz w:val="24"/>
            <w:szCs w:val="24"/>
          </w:rPr>
          <w:t>CRR</w:t>
        </w:r>
      </w:hyperlink>
      <w:r>
        <w:rPr>
          <w:rFonts w:ascii="Arial" w:hAnsi="Arial" w:cs="Arial"/>
          <w:sz w:val="24"/>
          <w:szCs w:val="24"/>
        </w:rPr>
        <w:t xml:space="preserve">s (see rows highlighted in grey below.) </w:t>
      </w:r>
    </w:p>
    <w:p w14:paraId="0AFC188F" w14:textId="081910C7" w:rsidR="000E3C58" w:rsidRDefault="00683875" w:rsidP="004871F0">
      <w:pPr>
        <w:pStyle w:val="ListParagraph"/>
        <w:numPr>
          <w:ilvl w:val="1"/>
          <w:numId w:val="10"/>
        </w:numPr>
        <w:ind w:left="720"/>
        <w:rPr>
          <w:rFonts w:ascii="Arial" w:hAnsi="Arial" w:cs="Arial"/>
          <w:sz w:val="24"/>
          <w:szCs w:val="24"/>
        </w:rPr>
      </w:pPr>
      <w:r w:rsidRPr="00683875">
        <w:rPr>
          <w:rFonts w:ascii="Arial" w:hAnsi="Arial" w:cs="Arial"/>
          <w:sz w:val="24"/>
          <w:szCs w:val="24"/>
        </w:rPr>
        <w:t xml:space="preserve">update the appendices that describe the Factual Record and Ad Personam Committee Report to make it easier to </w:t>
      </w:r>
      <w:r w:rsidR="00882F30">
        <w:rPr>
          <w:rFonts w:ascii="Arial" w:hAnsi="Arial" w:cs="Arial"/>
          <w:sz w:val="24"/>
          <w:szCs w:val="24"/>
        </w:rPr>
        <w:t xml:space="preserve">clearly </w:t>
      </w:r>
      <w:r w:rsidRPr="00683875">
        <w:rPr>
          <w:rFonts w:ascii="Arial" w:hAnsi="Arial" w:cs="Arial"/>
          <w:sz w:val="24"/>
          <w:szCs w:val="24"/>
        </w:rPr>
        <w:t>present candidates’ accomplishments in a way that is appropriate for the</w:t>
      </w:r>
      <w:r w:rsidR="00882F30">
        <w:rPr>
          <w:rFonts w:ascii="Arial" w:hAnsi="Arial" w:cs="Arial"/>
          <w:sz w:val="24"/>
          <w:szCs w:val="24"/>
        </w:rPr>
        <w:t>ir</w:t>
      </w:r>
      <w:r w:rsidRPr="00683875">
        <w:rPr>
          <w:rFonts w:ascii="Arial" w:hAnsi="Arial" w:cs="Arial"/>
          <w:sz w:val="24"/>
          <w:szCs w:val="24"/>
        </w:rPr>
        <w:t xml:space="preserve"> discipline. </w:t>
      </w:r>
      <w:r>
        <w:rPr>
          <w:rFonts w:ascii="Arial" w:hAnsi="Arial" w:cs="Arial"/>
          <w:sz w:val="24"/>
          <w:szCs w:val="24"/>
        </w:rPr>
        <w:t xml:space="preserve">The </w:t>
      </w:r>
      <w:r w:rsidR="00444153">
        <w:rPr>
          <w:rFonts w:ascii="Arial" w:hAnsi="Arial" w:cs="Arial"/>
          <w:sz w:val="24"/>
          <w:szCs w:val="24"/>
        </w:rPr>
        <w:t>proposed revision</w:t>
      </w:r>
      <w:r>
        <w:rPr>
          <w:rFonts w:ascii="Arial" w:hAnsi="Arial" w:cs="Arial"/>
          <w:sz w:val="24"/>
          <w:szCs w:val="24"/>
        </w:rPr>
        <w:t xml:space="preserve"> </w:t>
      </w:r>
      <w:r w:rsidR="00AD6481">
        <w:rPr>
          <w:rFonts w:ascii="Arial" w:hAnsi="Arial" w:cs="Arial"/>
          <w:sz w:val="24"/>
          <w:szCs w:val="24"/>
        </w:rPr>
        <w:t>is</w:t>
      </w:r>
      <w:r>
        <w:rPr>
          <w:rFonts w:ascii="Arial" w:hAnsi="Arial" w:cs="Arial"/>
          <w:sz w:val="24"/>
          <w:szCs w:val="24"/>
        </w:rPr>
        <w:t xml:space="preserve"> based </w:t>
      </w:r>
      <w:r w:rsidR="00AD6481">
        <w:rPr>
          <w:rFonts w:ascii="Arial" w:hAnsi="Arial" w:cs="Arial"/>
          <w:sz w:val="24"/>
          <w:szCs w:val="24"/>
        </w:rPr>
        <w:t xml:space="preserve">on </w:t>
      </w:r>
      <w:r w:rsidR="000E3C58" w:rsidRPr="00683875">
        <w:rPr>
          <w:rFonts w:ascii="Arial" w:hAnsi="Arial" w:cs="Arial"/>
          <w:sz w:val="24"/>
          <w:szCs w:val="24"/>
        </w:rPr>
        <w:t>research into faculty p</w:t>
      </w:r>
      <w:r w:rsidRPr="00683875">
        <w:rPr>
          <w:rFonts w:ascii="Arial" w:hAnsi="Arial" w:cs="Arial"/>
          <w:sz w:val="24"/>
          <w:szCs w:val="24"/>
        </w:rPr>
        <w:t>e</w:t>
      </w:r>
      <w:r w:rsidR="000E3C58" w:rsidRPr="00683875">
        <w:rPr>
          <w:rFonts w:ascii="Arial" w:hAnsi="Arial" w:cs="Arial"/>
          <w:sz w:val="24"/>
          <w:szCs w:val="24"/>
        </w:rPr>
        <w:t>rceptions of promotion policies</w:t>
      </w:r>
      <w:r w:rsidRPr="00683875">
        <w:rPr>
          <w:rFonts w:ascii="Arial" w:hAnsi="Arial" w:cs="Arial"/>
          <w:sz w:val="24"/>
          <w:szCs w:val="24"/>
        </w:rPr>
        <w:t xml:space="preserve"> as well as feedback </w:t>
      </w:r>
      <w:r w:rsidR="00BD58CD">
        <w:rPr>
          <w:rFonts w:ascii="Arial" w:hAnsi="Arial" w:cs="Arial"/>
          <w:sz w:val="24"/>
          <w:szCs w:val="24"/>
        </w:rPr>
        <w:t>from</w:t>
      </w:r>
      <w:r w:rsidRPr="00683875">
        <w:rPr>
          <w:rFonts w:ascii="Arial" w:hAnsi="Arial" w:cs="Arial"/>
          <w:sz w:val="24"/>
          <w:szCs w:val="24"/>
        </w:rPr>
        <w:t xml:space="preserve"> faculty committees as we developed promotion resources (e.g., Ad Personam and Unit Committee templates, guidelines about reporting student feedback surveys)</w:t>
      </w:r>
      <w:r>
        <w:rPr>
          <w:rFonts w:ascii="Arial" w:hAnsi="Arial" w:cs="Arial"/>
          <w:sz w:val="24"/>
          <w:szCs w:val="24"/>
        </w:rPr>
        <w:t xml:space="preserve">. This work </w:t>
      </w:r>
      <w:r w:rsidR="000E3C58" w:rsidRPr="00683875">
        <w:rPr>
          <w:rFonts w:ascii="Arial" w:hAnsi="Arial" w:cs="Arial"/>
          <w:sz w:val="24"/>
          <w:szCs w:val="24"/>
        </w:rPr>
        <w:t xml:space="preserve">revealed a number of </w:t>
      </w:r>
      <w:proofErr w:type="gramStart"/>
      <w:r w:rsidR="000E3C58" w:rsidRPr="00683875">
        <w:rPr>
          <w:rFonts w:ascii="Arial" w:hAnsi="Arial" w:cs="Arial"/>
          <w:sz w:val="24"/>
          <w:szCs w:val="24"/>
        </w:rPr>
        <w:t>friction</w:t>
      </w:r>
      <w:proofErr w:type="gramEnd"/>
      <w:r w:rsidR="000E3C58" w:rsidRPr="00683875">
        <w:rPr>
          <w:rFonts w:ascii="Arial" w:hAnsi="Arial" w:cs="Arial"/>
          <w:sz w:val="24"/>
          <w:szCs w:val="24"/>
        </w:rPr>
        <w:t xml:space="preserve"> points</w:t>
      </w:r>
      <w:r w:rsidRPr="00683875">
        <w:rPr>
          <w:rFonts w:ascii="Arial" w:hAnsi="Arial" w:cs="Arial"/>
          <w:sz w:val="24"/>
          <w:szCs w:val="24"/>
        </w:rPr>
        <w:t xml:space="preserve"> that candidates and committees felt make presenting and evaluating candidate records more challenging. </w:t>
      </w:r>
    </w:p>
    <w:p w14:paraId="477EF2B2" w14:textId="64169856" w:rsidR="009E02D8" w:rsidRPr="00683875" w:rsidRDefault="009E02D8" w:rsidP="004871F0">
      <w:pPr>
        <w:pStyle w:val="ListParagraph"/>
        <w:numPr>
          <w:ilvl w:val="1"/>
          <w:numId w:val="10"/>
        </w:numPr>
        <w:ind w:left="720"/>
        <w:rPr>
          <w:rFonts w:ascii="Arial" w:hAnsi="Arial" w:cs="Arial"/>
          <w:sz w:val="24"/>
          <w:szCs w:val="24"/>
        </w:rPr>
      </w:pPr>
      <w:r>
        <w:rPr>
          <w:rFonts w:ascii="Arial" w:hAnsi="Arial" w:cs="Arial"/>
          <w:sz w:val="24"/>
          <w:szCs w:val="24"/>
        </w:rPr>
        <w:t xml:space="preserve">Clarify/update process points that have become more difficult or confusing given changes in the CRRs or changes in higher education.  </w:t>
      </w:r>
    </w:p>
    <w:p w14:paraId="3E59193E" w14:textId="07F61F01" w:rsidR="000E3C58" w:rsidRPr="000E3C58" w:rsidRDefault="00240334" w:rsidP="004871F0">
      <w:pPr>
        <w:pStyle w:val="ListParagraph"/>
        <w:numPr>
          <w:ilvl w:val="1"/>
          <w:numId w:val="10"/>
        </w:numPr>
        <w:ind w:left="720"/>
        <w:rPr>
          <w:rFonts w:ascii="Arial" w:hAnsi="Arial" w:cs="Arial"/>
          <w:sz w:val="24"/>
          <w:szCs w:val="24"/>
        </w:rPr>
      </w:pPr>
      <w:r>
        <w:rPr>
          <w:rFonts w:ascii="Arial" w:hAnsi="Arial" w:cs="Arial"/>
          <w:sz w:val="24"/>
          <w:szCs w:val="24"/>
        </w:rPr>
        <w:t>A</w:t>
      </w:r>
      <w:r w:rsidR="00683875" w:rsidRPr="000E3C58">
        <w:rPr>
          <w:rFonts w:ascii="Arial" w:hAnsi="Arial" w:cs="Arial"/>
          <w:sz w:val="24"/>
          <w:szCs w:val="24"/>
        </w:rPr>
        <w:t>ddress</w:t>
      </w:r>
      <w:r w:rsidR="00683875">
        <w:rPr>
          <w:rFonts w:ascii="Arial" w:hAnsi="Arial" w:cs="Arial"/>
          <w:sz w:val="24"/>
          <w:szCs w:val="24"/>
        </w:rPr>
        <w:t xml:space="preserve"> </w:t>
      </w:r>
      <w:r w:rsidR="000E3C58" w:rsidRPr="000E3C58">
        <w:rPr>
          <w:rFonts w:ascii="Arial" w:hAnsi="Arial" w:cs="Arial"/>
          <w:sz w:val="24"/>
          <w:szCs w:val="24"/>
        </w:rPr>
        <w:t xml:space="preserve">a </w:t>
      </w:r>
      <w:r>
        <w:rPr>
          <w:rFonts w:ascii="Arial" w:hAnsi="Arial" w:cs="Arial"/>
          <w:sz w:val="24"/>
          <w:szCs w:val="24"/>
        </w:rPr>
        <w:t xml:space="preserve">handful of minor corrections and cosmetic </w:t>
      </w:r>
      <w:r w:rsidR="00CC075C">
        <w:rPr>
          <w:rFonts w:ascii="Arial" w:hAnsi="Arial" w:cs="Arial"/>
          <w:sz w:val="24"/>
          <w:szCs w:val="24"/>
        </w:rPr>
        <w:t>i</w:t>
      </w:r>
      <w:r w:rsidR="000E3C58" w:rsidRPr="000E3C58">
        <w:rPr>
          <w:rFonts w:ascii="Arial" w:hAnsi="Arial" w:cs="Arial"/>
          <w:sz w:val="24"/>
          <w:szCs w:val="24"/>
        </w:rPr>
        <w:t xml:space="preserve">ssues </w:t>
      </w:r>
      <w:r w:rsidR="000E3C58">
        <w:rPr>
          <w:rFonts w:ascii="Arial" w:hAnsi="Arial" w:cs="Arial"/>
          <w:sz w:val="24"/>
          <w:szCs w:val="24"/>
        </w:rPr>
        <w:t xml:space="preserve">(see rows highlighted in </w:t>
      </w:r>
      <w:r w:rsidR="00444153">
        <w:rPr>
          <w:rFonts w:ascii="Arial" w:hAnsi="Arial" w:cs="Arial"/>
          <w:sz w:val="24"/>
          <w:szCs w:val="24"/>
        </w:rPr>
        <w:t>yellow</w:t>
      </w:r>
      <w:r w:rsidR="000E3C58">
        <w:rPr>
          <w:rFonts w:ascii="Arial" w:hAnsi="Arial" w:cs="Arial"/>
          <w:sz w:val="24"/>
          <w:szCs w:val="24"/>
        </w:rPr>
        <w:t xml:space="preserve"> below)</w:t>
      </w:r>
    </w:p>
    <w:p w14:paraId="70D08024" w14:textId="77777777" w:rsidR="000E3C58" w:rsidRDefault="000E3C58" w:rsidP="007C345A">
      <w:pPr>
        <w:pStyle w:val="ListParagraph"/>
        <w:ind w:left="0"/>
        <w:rPr>
          <w:rFonts w:ascii="Arial" w:hAnsi="Arial" w:cs="Arial"/>
          <w:b/>
          <w:bCs/>
        </w:rPr>
      </w:pPr>
    </w:p>
    <w:p w14:paraId="00FEC73F" w14:textId="19DA8FEF" w:rsidR="007C345A" w:rsidRDefault="007C345A" w:rsidP="007C345A">
      <w:pPr>
        <w:pStyle w:val="ListParagraph"/>
        <w:ind w:left="0"/>
        <w:rPr>
          <w:rFonts w:ascii="Arial" w:hAnsi="Arial" w:cs="Arial"/>
          <w:b/>
          <w:bCs/>
        </w:rPr>
      </w:pPr>
      <w:r w:rsidRPr="00F84F02">
        <w:rPr>
          <w:rFonts w:ascii="Arial" w:hAnsi="Arial" w:cs="Arial"/>
          <w:b/>
          <w:bCs/>
        </w:rPr>
        <w:t xml:space="preserve">Summary of Proposed Changes to the campus promotion guidelines: </w:t>
      </w:r>
    </w:p>
    <w:p w14:paraId="638E3480" w14:textId="77777777" w:rsidR="00C20279" w:rsidRDefault="00C20279" w:rsidP="007C345A">
      <w:pPr>
        <w:pStyle w:val="ListParagraph"/>
        <w:ind w:left="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FA6F61" w14:paraId="7CFD7895" w14:textId="77777777" w:rsidTr="00C20279">
        <w:tc>
          <w:tcPr>
            <w:tcW w:w="4316" w:type="dxa"/>
          </w:tcPr>
          <w:p w14:paraId="7B6320F9" w14:textId="77777777" w:rsidR="00FA6F61" w:rsidRDefault="00FA6F61" w:rsidP="00FA6F61">
            <w:pPr>
              <w:pStyle w:val="ListParagraph"/>
              <w:ind w:left="0"/>
              <w:rPr>
                <w:rFonts w:ascii="Arial" w:hAnsi="Arial" w:cs="Arial"/>
              </w:rPr>
            </w:pPr>
          </w:p>
        </w:tc>
        <w:tc>
          <w:tcPr>
            <w:tcW w:w="4317" w:type="dxa"/>
          </w:tcPr>
          <w:p w14:paraId="24F4F622" w14:textId="3AF8B552" w:rsidR="00FA6F61" w:rsidRPr="000D1BF1" w:rsidRDefault="00FA6F61" w:rsidP="00FA6F61">
            <w:pPr>
              <w:pStyle w:val="ListParagraph"/>
              <w:ind w:left="0"/>
              <w:rPr>
                <w:rFonts w:ascii="Arial" w:hAnsi="Arial" w:cs="Arial"/>
                <w:b/>
                <w:bCs/>
              </w:rPr>
            </w:pPr>
            <w:r w:rsidRPr="000D1BF1">
              <w:rPr>
                <w:rFonts w:ascii="Arial" w:hAnsi="Arial" w:cs="Arial"/>
                <w:b/>
                <w:bCs/>
              </w:rPr>
              <w:t xml:space="preserve">Location in Document </w:t>
            </w:r>
          </w:p>
        </w:tc>
        <w:tc>
          <w:tcPr>
            <w:tcW w:w="4317" w:type="dxa"/>
          </w:tcPr>
          <w:p w14:paraId="64932BA0" w14:textId="7250E5D3" w:rsidR="00FA6F61" w:rsidRPr="004D048B" w:rsidRDefault="00FA6F61" w:rsidP="00FA6F61">
            <w:pPr>
              <w:pStyle w:val="ListParagraph"/>
              <w:ind w:left="0"/>
              <w:rPr>
                <w:rFonts w:ascii="Arial" w:hAnsi="Arial" w:cs="Arial"/>
                <w:b/>
                <w:bCs/>
              </w:rPr>
            </w:pPr>
            <w:r w:rsidRPr="004D048B">
              <w:rPr>
                <w:rFonts w:ascii="Arial" w:hAnsi="Arial" w:cs="Arial"/>
                <w:b/>
                <w:bCs/>
              </w:rPr>
              <w:t xml:space="preserve">Rationale </w:t>
            </w:r>
            <w:r>
              <w:rPr>
                <w:rFonts w:ascii="Arial" w:hAnsi="Arial" w:cs="Arial"/>
                <w:b/>
                <w:bCs/>
              </w:rPr>
              <w:t>and Notes</w:t>
            </w:r>
          </w:p>
        </w:tc>
      </w:tr>
      <w:tr w:rsidR="00FA6F61" w14:paraId="64689BF0" w14:textId="77777777" w:rsidTr="006A4653">
        <w:tc>
          <w:tcPr>
            <w:tcW w:w="4316" w:type="dxa"/>
            <w:shd w:val="clear" w:color="auto" w:fill="FFF2CC" w:themeFill="accent4" w:themeFillTint="33"/>
          </w:tcPr>
          <w:p w14:paraId="1C977A86" w14:textId="7E22B347" w:rsidR="00FA6F61" w:rsidRPr="00C5324D" w:rsidRDefault="00FA6F61" w:rsidP="00FA6F61">
            <w:pPr>
              <w:pStyle w:val="ListParagraph"/>
              <w:ind w:left="0"/>
              <w:rPr>
                <w:rFonts w:ascii="Arial" w:hAnsi="Arial" w:cs="Arial"/>
                <w:b/>
                <w:bCs/>
              </w:rPr>
            </w:pPr>
            <w:r w:rsidRPr="00C5324D">
              <w:rPr>
                <w:rFonts w:ascii="Arial" w:hAnsi="Arial" w:cs="Arial"/>
                <w:b/>
                <w:bCs/>
              </w:rPr>
              <w:t>Adding the School of Engineering as its own unit</w:t>
            </w:r>
            <w:r w:rsidR="004C5350">
              <w:rPr>
                <w:rFonts w:ascii="Arial" w:hAnsi="Arial" w:cs="Arial"/>
                <w:b/>
                <w:bCs/>
              </w:rPr>
              <w:t xml:space="preserve">, updating the title of the School of Social Work. </w:t>
            </w:r>
            <w:r w:rsidRPr="00C5324D">
              <w:rPr>
                <w:rFonts w:ascii="Arial" w:hAnsi="Arial" w:cs="Arial"/>
                <w:b/>
                <w:bCs/>
              </w:rPr>
              <w:t xml:space="preserve">  </w:t>
            </w:r>
          </w:p>
        </w:tc>
        <w:tc>
          <w:tcPr>
            <w:tcW w:w="4317" w:type="dxa"/>
            <w:shd w:val="clear" w:color="auto" w:fill="FFF2CC" w:themeFill="accent4" w:themeFillTint="33"/>
          </w:tcPr>
          <w:p w14:paraId="7A441E7F" w14:textId="41C87E03" w:rsidR="00FA6F61" w:rsidRDefault="00FA6F61" w:rsidP="00FA6F61">
            <w:pPr>
              <w:pStyle w:val="ListParagraph"/>
              <w:ind w:left="0"/>
              <w:rPr>
                <w:rFonts w:ascii="Arial" w:hAnsi="Arial" w:cs="Arial"/>
              </w:rPr>
            </w:pPr>
            <w:r>
              <w:rPr>
                <w:rFonts w:ascii="Arial" w:hAnsi="Arial" w:cs="Arial"/>
              </w:rPr>
              <w:t xml:space="preserve">Definitions of the Dean (p. 1), Department Chair (now pp. 1- 2), Unit (p. 3). </w:t>
            </w:r>
          </w:p>
        </w:tc>
        <w:tc>
          <w:tcPr>
            <w:tcW w:w="4317" w:type="dxa"/>
            <w:shd w:val="clear" w:color="auto" w:fill="FFF2CC" w:themeFill="accent4" w:themeFillTint="33"/>
          </w:tcPr>
          <w:p w14:paraId="2252FAB4" w14:textId="684D8B40" w:rsidR="00FA6F61" w:rsidRPr="00C5324D" w:rsidRDefault="00FA6F61" w:rsidP="00CE5BDA">
            <w:pPr>
              <w:pStyle w:val="ListParagraph"/>
              <w:ind w:left="0"/>
              <w:rPr>
                <w:rFonts w:ascii="Arial" w:hAnsi="Arial" w:cs="Arial"/>
              </w:rPr>
            </w:pPr>
            <w:r>
              <w:rPr>
                <w:rFonts w:ascii="Arial" w:hAnsi="Arial" w:cs="Arial"/>
              </w:rPr>
              <w:t xml:space="preserve">The School of Engineering </w:t>
            </w:r>
            <w:r w:rsidR="00C926CD">
              <w:rPr>
                <w:rFonts w:ascii="Arial" w:hAnsi="Arial" w:cs="Arial"/>
              </w:rPr>
              <w:t xml:space="preserve">was </w:t>
            </w:r>
            <w:r>
              <w:rPr>
                <w:rFonts w:ascii="Arial" w:hAnsi="Arial" w:cs="Arial"/>
              </w:rPr>
              <w:t xml:space="preserve">launched in </w:t>
            </w:r>
            <w:r w:rsidR="00C926CD">
              <w:rPr>
                <w:rFonts w:ascii="Arial" w:hAnsi="Arial" w:cs="Arial"/>
              </w:rPr>
              <w:t xml:space="preserve">2025. </w:t>
            </w:r>
            <w:r>
              <w:rPr>
                <w:rFonts w:ascii="Arial" w:hAnsi="Arial" w:cs="Arial"/>
              </w:rPr>
              <w:t xml:space="preserve">It is a distinct discipline and will have its own promotion standards. </w:t>
            </w:r>
            <w:r w:rsidR="00BB2E00">
              <w:rPr>
                <w:rFonts w:ascii="Arial" w:hAnsi="Arial" w:cs="Arial"/>
              </w:rPr>
              <w:t xml:space="preserve">The </w:t>
            </w:r>
            <w:r w:rsidR="00CE5BDA">
              <w:rPr>
                <w:rFonts w:ascii="Arial" w:hAnsi="Arial" w:cs="Arial"/>
              </w:rPr>
              <w:t>Department of Psychological Sciences moved from CAS into the School of Social Work, whose title is changing to School of Social Work and Psychological and Brain Sciences in 2026.</w:t>
            </w:r>
          </w:p>
        </w:tc>
      </w:tr>
      <w:tr w:rsidR="00FA6F61" w14:paraId="48AE2F79" w14:textId="77777777" w:rsidTr="006A4653">
        <w:tc>
          <w:tcPr>
            <w:tcW w:w="4316" w:type="dxa"/>
            <w:shd w:val="clear" w:color="auto" w:fill="FFF2CC" w:themeFill="accent4" w:themeFillTint="33"/>
          </w:tcPr>
          <w:p w14:paraId="0FA3AA65" w14:textId="70EB6862" w:rsidR="00FA6F61" w:rsidRPr="00C5324D" w:rsidRDefault="00FA6F61" w:rsidP="00FA6F61">
            <w:pPr>
              <w:pStyle w:val="ListParagraph"/>
              <w:ind w:left="0"/>
              <w:rPr>
                <w:rFonts w:ascii="Arial" w:hAnsi="Arial" w:cs="Arial"/>
                <w:b/>
                <w:bCs/>
              </w:rPr>
            </w:pPr>
            <w:r>
              <w:rPr>
                <w:rFonts w:ascii="Arial" w:hAnsi="Arial" w:cs="Arial"/>
                <w:b/>
                <w:bCs/>
              </w:rPr>
              <w:t xml:space="preserve">Replacing the term “unit chair” with “department chair.” </w:t>
            </w:r>
          </w:p>
        </w:tc>
        <w:tc>
          <w:tcPr>
            <w:tcW w:w="4317" w:type="dxa"/>
            <w:shd w:val="clear" w:color="auto" w:fill="FFF2CC" w:themeFill="accent4" w:themeFillTint="33"/>
          </w:tcPr>
          <w:p w14:paraId="1941B4A8" w14:textId="7E545BE6" w:rsidR="00FA6F61" w:rsidRDefault="00FA6F61" w:rsidP="00FA6F61">
            <w:pPr>
              <w:pStyle w:val="ListParagraph"/>
              <w:ind w:left="0"/>
              <w:rPr>
                <w:rFonts w:ascii="Arial" w:hAnsi="Arial" w:cs="Arial"/>
              </w:rPr>
            </w:pPr>
            <w:r>
              <w:rPr>
                <w:rFonts w:ascii="Arial" w:hAnsi="Arial" w:cs="Arial"/>
              </w:rPr>
              <w:t>Definition of “Department Chair” (now on pp</w:t>
            </w:r>
            <w:r w:rsidR="005931DA">
              <w:rPr>
                <w:rFonts w:ascii="Arial" w:hAnsi="Arial" w:cs="Arial"/>
              </w:rPr>
              <w:t>.</w:t>
            </w:r>
            <w:r>
              <w:rPr>
                <w:rFonts w:ascii="Arial" w:hAnsi="Arial" w:cs="Arial"/>
              </w:rPr>
              <w:t xml:space="preserve"> 1- 2), and throughout </w:t>
            </w:r>
          </w:p>
          <w:p w14:paraId="14CCA8BB" w14:textId="6FC624F1" w:rsidR="00FA6F61" w:rsidRDefault="00FA6F61" w:rsidP="00FA6F61">
            <w:pPr>
              <w:pStyle w:val="ListParagraph"/>
              <w:ind w:left="0"/>
              <w:rPr>
                <w:rFonts w:ascii="Arial" w:hAnsi="Arial" w:cs="Arial"/>
              </w:rPr>
            </w:pPr>
          </w:p>
        </w:tc>
        <w:tc>
          <w:tcPr>
            <w:tcW w:w="4317" w:type="dxa"/>
            <w:shd w:val="clear" w:color="auto" w:fill="FFF2CC" w:themeFill="accent4" w:themeFillTint="33"/>
          </w:tcPr>
          <w:p w14:paraId="0A71BEB7" w14:textId="4C6DADCB" w:rsidR="00FA6F61" w:rsidRDefault="00FA6F61" w:rsidP="003C4877">
            <w:pPr>
              <w:rPr>
                <w:rFonts w:ascii="Arial" w:hAnsi="Arial" w:cs="Arial"/>
              </w:rPr>
            </w:pPr>
            <w:r>
              <w:rPr>
                <w:rFonts w:ascii="Arial" w:hAnsi="Arial" w:cs="Arial"/>
              </w:rPr>
              <w:t>A</w:t>
            </w:r>
            <w:r w:rsidRPr="000D1BF1">
              <w:rPr>
                <w:rFonts w:ascii="Arial" w:hAnsi="Arial" w:cs="Arial"/>
              </w:rPr>
              <w:t>ll “unit chairs” are department chairs</w:t>
            </w:r>
            <w:r w:rsidR="003C4877">
              <w:rPr>
                <w:rFonts w:ascii="Arial" w:hAnsi="Arial" w:cs="Arial"/>
              </w:rPr>
              <w:t>. Re</w:t>
            </w:r>
            <w:r>
              <w:rPr>
                <w:rFonts w:ascii="Arial" w:hAnsi="Arial" w:cs="Arial"/>
              </w:rPr>
              <w:t xml:space="preserve">placing </w:t>
            </w:r>
            <w:r w:rsidR="00922CCC">
              <w:rPr>
                <w:rFonts w:ascii="Arial" w:hAnsi="Arial" w:cs="Arial"/>
              </w:rPr>
              <w:t xml:space="preserve">term </w:t>
            </w:r>
            <w:r w:rsidRPr="000D1BF1">
              <w:rPr>
                <w:rFonts w:ascii="Arial" w:hAnsi="Arial" w:cs="Arial"/>
              </w:rPr>
              <w:t>unit chair</w:t>
            </w:r>
            <w:r w:rsidR="003C4877">
              <w:rPr>
                <w:rFonts w:ascii="Arial" w:hAnsi="Arial" w:cs="Arial"/>
              </w:rPr>
              <w:t xml:space="preserve"> with </w:t>
            </w:r>
            <w:r w:rsidRPr="000D1BF1">
              <w:rPr>
                <w:rFonts w:ascii="Arial" w:hAnsi="Arial" w:cs="Arial"/>
              </w:rPr>
              <w:t xml:space="preserve">department chair </w:t>
            </w:r>
            <w:r>
              <w:rPr>
                <w:rFonts w:ascii="Arial" w:hAnsi="Arial" w:cs="Arial"/>
              </w:rPr>
              <w:t xml:space="preserve">is less confusing in that it is </w:t>
            </w:r>
            <w:r>
              <w:rPr>
                <w:rFonts w:ascii="Arial" w:hAnsi="Arial" w:cs="Arial"/>
              </w:rPr>
              <w:lastRenderedPageBreak/>
              <w:t xml:space="preserve">consistent </w:t>
            </w:r>
            <w:r w:rsidRPr="000D1BF1">
              <w:rPr>
                <w:rFonts w:ascii="Arial" w:hAnsi="Arial" w:cs="Arial"/>
              </w:rPr>
              <w:t>with common practice and</w:t>
            </w:r>
            <w:r w:rsidR="003C4877">
              <w:rPr>
                <w:rFonts w:ascii="Arial" w:hAnsi="Arial" w:cs="Arial"/>
              </w:rPr>
              <w:t xml:space="preserve"> with the </w:t>
            </w:r>
            <w:r>
              <w:rPr>
                <w:rFonts w:ascii="Arial" w:hAnsi="Arial" w:cs="Arial"/>
              </w:rPr>
              <w:t xml:space="preserve">phrasing </w:t>
            </w:r>
            <w:r w:rsidR="003C4877">
              <w:rPr>
                <w:rFonts w:ascii="Arial" w:hAnsi="Arial" w:cs="Arial"/>
              </w:rPr>
              <w:t xml:space="preserve">in </w:t>
            </w:r>
            <w:r w:rsidRPr="000D1BF1">
              <w:rPr>
                <w:rFonts w:ascii="Arial" w:hAnsi="Arial" w:cs="Arial"/>
              </w:rPr>
              <w:t xml:space="preserve">the CRRs.  </w:t>
            </w:r>
          </w:p>
        </w:tc>
      </w:tr>
      <w:tr w:rsidR="00FA6F61" w14:paraId="2C3B36EB" w14:textId="77777777" w:rsidTr="002E0B8C">
        <w:tc>
          <w:tcPr>
            <w:tcW w:w="4316" w:type="dxa"/>
          </w:tcPr>
          <w:p w14:paraId="7CC2092A" w14:textId="470FA912" w:rsidR="00FA6F61" w:rsidRPr="00A16174" w:rsidRDefault="00FA6F61" w:rsidP="00FA6F61">
            <w:pPr>
              <w:pStyle w:val="ListParagraph"/>
              <w:ind w:left="0"/>
              <w:rPr>
                <w:rFonts w:ascii="Arial" w:hAnsi="Arial" w:cs="Arial"/>
                <w:b/>
                <w:bCs/>
              </w:rPr>
            </w:pPr>
            <w:r w:rsidRPr="00A16174">
              <w:rPr>
                <w:rFonts w:ascii="Arial" w:hAnsi="Arial" w:cs="Arial"/>
                <w:b/>
                <w:bCs/>
              </w:rPr>
              <w:lastRenderedPageBreak/>
              <w:t xml:space="preserve">Asking that units review their standards every five years. </w:t>
            </w:r>
          </w:p>
        </w:tc>
        <w:tc>
          <w:tcPr>
            <w:tcW w:w="4317" w:type="dxa"/>
          </w:tcPr>
          <w:p w14:paraId="3AE697BB" w14:textId="403173C6" w:rsidR="00FA6F61" w:rsidRPr="00A16174" w:rsidRDefault="00FA6F61" w:rsidP="00FA6F61">
            <w:pPr>
              <w:pStyle w:val="ListParagraph"/>
              <w:ind w:left="0"/>
              <w:rPr>
                <w:rFonts w:ascii="Arial" w:hAnsi="Arial" w:cs="Arial"/>
              </w:rPr>
            </w:pPr>
            <w:r w:rsidRPr="00A16174">
              <w:rPr>
                <w:rFonts w:ascii="Arial" w:hAnsi="Arial" w:cs="Arial"/>
              </w:rPr>
              <w:t>Definition of “Unit Standards” (pp</w:t>
            </w:r>
            <w:r w:rsidR="005931DA">
              <w:rPr>
                <w:rFonts w:ascii="Arial" w:hAnsi="Arial" w:cs="Arial"/>
              </w:rPr>
              <w:t>.</w:t>
            </w:r>
            <w:r w:rsidRPr="00A16174">
              <w:rPr>
                <w:rFonts w:ascii="Arial" w:hAnsi="Arial" w:cs="Arial"/>
              </w:rPr>
              <w:t xml:space="preserve"> 3</w:t>
            </w:r>
            <w:r>
              <w:rPr>
                <w:rFonts w:ascii="Arial" w:hAnsi="Arial" w:cs="Arial"/>
              </w:rPr>
              <w:t xml:space="preserve"> </w:t>
            </w:r>
            <w:r w:rsidRPr="00A16174">
              <w:rPr>
                <w:rFonts w:ascii="Arial" w:hAnsi="Arial" w:cs="Arial"/>
              </w:rPr>
              <w:t>-</w:t>
            </w:r>
            <w:r>
              <w:rPr>
                <w:rFonts w:ascii="Arial" w:hAnsi="Arial" w:cs="Arial"/>
              </w:rPr>
              <w:t xml:space="preserve"> </w:t>
            </w:r>
            <w:r w:rsidRPr="00A16174">
              <w:rPr>
                <w:rFonts w:ascii="Arial" w:hAnsi="Arial" w:cs="Arial"/>
              </w:rPr>
              <w:t>4)</w:t>
            </w:r>
          </w:p>
        </w:tc>
        <w:tc>
          <w:tcPr>
            <w:tcW w:w="4317" w:type="dxa"/>
          </w:tcPr>
          <w:p w14:paraId="3B57A3FF" w14:textId="5CDA757E" w:rsidR="00FA6F61" w:rsidRPr="00A16174" w:rsidRDefault="00FA6F61" w:rsidP="00FA6F61">
            <w:pPr>
              <w:rPr>
                <w:rFonts w:ascii="Arial" w:hAnsi="Arial" w:cs="Arial"/>
              </w:rPr>
            </w:pPr>
            <w:r w:rsidRPr="00A16174">
              <w:rPr>
                <w:rStyle w:val="cf01"/>
                <w:rFonts w:ascii="Arial" w:hAnsi="Arial" w:cs="Arial"/>
                <w:sz w:val="22"/>
                <w:szCs w:val="22"/>
              </w:rPr>
              <w:t>If the standards do not require changes, they can be re-approved as written. However,</w:t>
            </w:r>
            <w:r w:rsidR="00EC300B">
              <w:rPr>
                <w:rStyle w:val="cf01"/>
                <w:rFonts w:ascii="Arial" w:hAnsi="Arial" w:cs="Arial"/>
                <w:sz w:val="22"/>
                <w:szCs w:val="22"/>
              </w:rPr>
              <w:t xml:space="preserve"> regular reviews </w:t>
            </w:r>
            <w:r w:rsidRPr="00A16174">
              <w:rPr>
                <w:rStyle w:val="cf01"/>
                <w:rFonts w:ascii="Arial" w:hAnsi="Arial" w:cs="Arial"/>
                <w:sz w:val="22"/>
                <w:szCs w:val="22"/>
              </w:rPr>
              <w:t xml:space="preserve">ensure they don't fall too far out of date. </w:t>
            </w:r>
            <w:r w:rsidR="00EC300B">
              <w:rPr>
                <w:rStyle w:val="cf01"/>
                <w:rFonts w:ascii="Arial" w:hAnsi="Arial" w:cs="Arial"/>
                <w:sz w:val="22"/>
                <w:szCs w:val="22"/>
              </w:rPr>
              <w:t>(We are a</w:t>
            </w:r>
            <w:r w:rsidRPr="00A16174">
              <w:rPr>
                <w:rStyle w:val="cf01"/>
                <w:rFonts w:ascii="Arial" w:hAnsi="Arial" w:cs="Arial"/>
                <w:sz w:val="22"/>
                <w:szCs w:val="22"/>
              </w:rPr>
              <w:t>lso working to integrate this into the five-year review process</w:t>
            </w:r>
            <w:r>
              <w:rPr>
                <w:rStyle w:val="cf01"/>
                <w:rFonts w:ascii="Arial" w:hAnsi="Arial" w:cs="Arial"/>
                <w:sz w:val="22"/>
                <w:szCs w:val="22"/>
              </w:rPr>
              <w:t>. If units haven’t done it within the last five years of the review, they’d do it at this point.</w:t>
            </w:r>
            <w:r w:rsidR="00EC300B">
              <w:rPr>
                <w:rStyle w:val="cf01"/>
                <w:rFonts w:ascii="Arial" w:hAnsi="Arial" w:cs="Arial"/>
                <w:sz w:val="22"/>
                <w:szCs w:val="22"/>
              </w:rPr>
              <w:t>)</w:t>
            </w:r>
            <w:r>
              <w:rPr>
                <w:rStyle w:val="cf01"/>
                <w:rFonts w:ascii="Arial" w:hAnsi="Arial" w:cs="Arial"/>
                <w:sz w:val="22"/>
                <w:szCs w:val="22"/>
              </w:rPr>
              <w:t xml:space="preserve"> </w:t>
            </w:r>
          </w:p>
        </w:tc>
      </w:tr>
      <w:tr w:rsidR="00FA6F61" w14:paraId="5ABB102F" w14:textId="77777777" w:rsidTr="00E81E7F">
        <w:tc>
          <w:tcPr>
            <w:tcW w:w="4316" w:type="dxa"/>
            <w:shd w:val="clear" w:color="auto" w:fill="D9D9D9" w:themeFill="background1" w:themeFillShade="D9"/>
          </w:tcPr>
          <w:p w14:paraId="0ED936B3" w14:textId="1B9204E0" w:rsidR="00FA6F61" w:rsidRDefault="00FA6F61" w:rsidP="00FA6F61">
            <w:pPr>
              <w:pStyle w:val="ListParagraph"/>
              <w:ind w:left="0"/>
              <w:rPr>
                <w:rFonts w:ascii="Arial" w:hAnsi="Arial" w:cs="Arial"/>
                <w:b/>
                <w:bCs/>
              </w:rPr>
            </w:pPr>
            <w:r>
              <w:rPr>
                <w:rFonts w:ascii="Arial" w:hAnsi="Arial" w:cs="Arial"/>
                <w:b/>
                <w:bCs/>
              </w:rPr>
              <w:t xml:space="preserve">Correcting/updating references to CRRs. </w:t>
            </w:r>
          </w:p>
        </w:tc>
        <w:tc>
          <w:tcPr>
            <w:tcW w:w="4317" w:type="dxa"/>
            <w:shd w:val="clear" w:color="auto" w:fill="D9D9D9" w:themeFill="background1" w:themeFillShade="D9"/>
          </w:tcPr>
          <w:p w14:paraId="17A65A48" w14:textId="77777777" w:rsidR="00FA6F61" w:rsidRDefault="00FA6F61" w:rsidP="00FA6F61">
            <w:pPr>
              <w:pStyle w:val="ListParagraph"/>
              <w:ind w:left="0"/>
              <w:rPr>
                <w:rFonts w:ascii="Arial" w:hAnsi="Arial" w:cs="Arial"/>
              </w:rPr>
            </w:pPr>
            <w:r>
              <w:rPr>
                <w:rFonts w:ascii="Arial" w:hAnsi="Arial" w:cs="Arial"/>
              </w:rPr>
              <w:t>Introduction (p.1)</w:t>
            </w:r>
          </w:p>
          <w:p w14:paraId="7A832667" w14:textId="77777777" w:rsidR="00FA6F61" w:rsidRDefault="00FA6F61" w:rsidP="00FA6F61">
            <w:pPr>
              <w:pStyle w:val="ListParagraph"/>
              <w:ind w:left="0"/>
              <w:rPr>
                <w:rFonts w:ascii="Arial" w:hAnsi="Arial" w:cs="Arial"/>
              </w:rPr>
            </w:pPr>
          </w:p>
          <w:p w14:paraId="3E14385C" w14:textId="128AFC29" w:rsidR="00FA6F61" w:rsidRDefault="00FA6F61" w:rsidP="00FA6F61">
            <w:pPr>
              <w:pStyle w:val="ListParagraph"/>
              <w:ind w:left="0"/>
              <w:rPr>
                <w:rFonts w:ascii="Arial" w:hAnsi="Arial" w:cs="Arial"/>
              </w:rPr>
            </w:pPr>
            <w:r>
              <w:rPr>
                <w:rFonts w:ascii="Arial" w:hAnsi="Arial" w:cs="Arial"/>
              </w:rPr>
              <w:t xml:space="preserve">Section III.B.3 (p. </w:t>
            </w:r>
            <w:r w:rsidR="00960426">
              <w:rPr>
                <w:rFonts w:ascii="Arial" w:hAnsi="Arial" w:cs="Arial"/>
              </w:rPr>
              <w:t>10</w:t>
            </w:r>
            <w:r>
              <w:rPr>
                <w:rFonts w:ascii="Arial" w:hAnsi="Arial" w:cs="Arial"/>
              </w:rPr>
              <w:t xml:space="preserve">) </w:t>
            </w:r>
          </w:p>
        </w:tc>
        <w:tc>
          <w:tcPr>
            <w:tcW w:w="4317" w:type="dxa"/>
            <w:shd w:val="clear" w:color="auto" w:fill="D9D9D9" w:themeFill="background1" w:themeFillShade="D9"/>
          </w:tcPr>
          <w:p w14:paraId="28C2F844" w14:textId="15E68D2A" w:rsidR="00FA6F61" w:rsidRDefault="00FA6F61" w:rsidP="00034A31">
            <w:pPr>
              <w:rPr>
                <w:rFonts w:ascii="Arial" w:hAnsi="Arial" w:cs="Arial"/>
              </w:rPr>
            </w:pPr>
            <w:r>
              <w:rPr>
                <w:rFonts w:ascii="Arial" w:hAnsi="Arial" w:cs="Arial"/>
              </w:rPr>
              <w:t xml:space="preserve">Some passages refer to “Executive Order 6A,” which has been replaced by CRR 320.035, or have an out of date/incorrect CRR listed.  </w:t>
            </w:r>
          </w:p>
        </w:tc>
      </w:tr>
      <w:tr w:rsidR="00FA6F61" w14:paraId="013B6F9D" w14:textId="77777777" w:rsidTr="0003775E">
        <w:tc>
          <w:tcPr>
            <w:tcW w:w="4316" w:type="dxa"/>
            <w:shd w:val="clear" w:color="auto" w:fill="FFF2CC" w:themeFill="accent4" w:themeFillTint="33"/>
          </w:tcPr>
          <w:p w14:paraId="1573F41A" w14:textId="4F89B98E" w:rsidR="00FA6F61" w:rsidRDefault="00FA6F61" w:rsidP="00FA6F61">
            <w:pPr>
              <w:pStyle w:val="ListParagraph"/>
              <w:ind w:left="0"/>
              <w:rPr>
                <w:rFonts w:ascii="Arial" w:hAnsi="Arial" w:cs="Arial"/>
                <w:b/>
                <w:bCs/>
              </w:rPr>
            </w:pPr>
            <w:r>
              <w:rPr>
                <w:rFonts w:ascii="Arial" w:hAnsi="Arial" w:cs="Arial"/>
                <w:b/>
                <w:bCs/>
              </w:rPr>
              <w:t xml:space="preserve">Updating process steps that were based on the use of paper dossiers </w:t>
            </w:r>
            <w:r w:rsidR="00625B68">
              <w:rPr>
                <w:rFonts w:ascii="Arial" w:hAnsi="Arial" w:cs="Arial"/>
                <w:b/>
                <w:bCs/>
              </w:rPr>
              <w:t xml:space="preserve">or ballots </w:t>
            </w:r>
          </w:p>
        </w:tc>
        <w:tc>
          <w:tcPr>
            <w:tcW w:w="4317" w:type="dxa"/>
            <w:shd w:val="clear" w:color="auto" w:fill="FFF2CC" w:themeFill="accent4" w:themeFillTint="33"/>
          </w:tcPr>
          <w:p w14:paraId="4E27078D" w14:textId="443347C0" w:rsidR="00FA6F61" w:rsidRDefault="00FA6F61" w:rsidP="00FA6F61">
            <w:pPr>
              <w:pStyle w:val="ListParagraph"/>
              <w:ind w:left="0"/>
              <w:rPr>
                <w:rFonts w:ascii="Arial" w:hAnsi="Arial" w:cs="Arial"/>
              </w:rPr>
            </w:pPr>
            <w:r>
              <w:rPr>
                <w:rFonts w:ascii="Arial" w:hAnsi="Arial" w:cs="Arial"/>
              </w:rPr>
              <w:t>Definition of “Response Options” (pp</w:t>
            </w:r>
            <w:r w:rsidR="005931DA">
              <w:rPr>
                <w:rFonts w:ascii="Arial" w:hAnsi="Arial" w:cs="Arial"/>
              </w:rPr>
              <w:t>.</w:t>
            </w:r>
            <w:r>
              <w:rPr>
                <w:rFonts w:ascii="Arial" w:hAnsi="Arial" w:cs="Arial"/>
              </w:rPr>
              <w:t xml:space="preserve"> 2 - 3) </w:t>
            </w:r>
          </w:p>
          <w:p w14:paraId="7A84D609" w14:textId="77777777" w:rsidR="001D23BA" w:rsidRDefault="001D23BA" w:rsidP="00FA6F61">
            <w:pPr>
              <w:pStyle w:val="ListParagraph"/>
              <w:ind w:left="0"/>
              <w:rPr>
                <w:rFonts w:ascii="Arial" w:hAnsi="Arial" w:cs="Arial"/>
              </w:rPr>
            </w:pPr>
          </w:p>
          <w:p w14:paraId="2265F587" w14:textId="65C20771" w:rsidR="0048580D" w:rsidRDefault="001D23BA" w:rsidP="00FA6F61">
            <w:pPr>
              <w:pStyle w:val="ListParagraph"/>
              <w:ind w:left="0"/>
              <w:rPr>
                <w:rFonts w:ascii="Arial" w:hAnsi="Arial" w:cs="Arial"/>
              </w:rPr>
            </w:pPr>
            <w:r w:rsidRPr="00201555">
              <w:rPr>
                <w:rFonts w:ascii="Arial" w:hAnsi="Arial" w:cs="Arial"/>
              </w:rPr>
              <w:t>Section covering the “</w:t>
            </w:r>
            <w:r>
              <w:rPr>
                <w:rFonts w:ascii="Arial" w:hAnsi="Arial" w:cs="Arial"/>
              </w:rPr>
              <w:t xml:space="preserve">College/School Promotion and Tenure </w:t>
            </w:r>
            <w:r w:rsidRPr="00201555">
              <w:rPr>
                <w:rFonts w:ascii="Arial" w:hAnsi="Arial" w:cs="Arial"/>
              </w:rPr>
              <w:t xml:space="preserve">Committee” </w:t>
            </w:r>
            <w:r>
              <w:rPr>
                <w:rFonts w:ascii="Arial" w:hAnsi="Arial" w:cs="Arial"/>
              </w:rPr>
              <w:t xml:space="preserve">in the </w:t>
            </w:r>
            <w:r w:rsidRPr="00201555">
              <w:rPr>
                <w:rFonts w:ascii="Arial" w:hAnsi="Arial" w:cs="Arial"/>
              </w:rPr>
              <w:t>“The Complete Review Process,” (Section III.C.</w:t>
            </w:r>
            <w:r>
              <w:rPr>
                <w:rFonts w:ascii="Arial" w:hAnsi="Arial" w:cs="Arial"/>
              </w:rPr>
              <w:t>3, p 15</w:t>
            </w:r>
            <w:r w:rsidRPr="00201555">
              <w:rPr>
                <w:rFonts w:ascii="Arial" w:hAnsi="Arial" w:cs="Arial"/>
              </w:rPr>
              <w:t>)</w:t>
            </w:r>
          </w:p>
          <w:p w14:paraId="514B1C25" w14:textId="77777777" w:rsidR="00FA6F61" w:rsidRDefault="00FA6F61" w:rsidP="00FA6F61">
            <w:pPr>
              <w:pStyle w:val="ListParagraph"/>
              <w:ind w:left="0"/>
              <w:rPr>
                <w:rFonts w:ascii="Arial" w:hAnsi="Arial" w:cs="Arial"/>
              </w:rPr>
            </w:pPr>
          </w:p>
          <w:p w14:paraId="1C68416B" w14:textId="3ECD5ABE" w:rsidR="00FA6F61" w:rsidRDefault="005931DA" w:rsidP="00FA6F61">
            <w:pPr>
              <w:pStyle w:val="ListParagraph"/>
              <w:ind w:left="0"/>
              <w:rPr>
                <w:rFonts w:ascii="Arial" w:hAnsi="Arial" w:cs="Arial"/>
              </w:rPr>
            </w:pPr>
            <w:r>
              <w:rPr>
                <w:rFonts w:ascii="Arial" w:hAnsi="Arial" w:cs="Arial"/>
              </w:rPr>
              <w:t xml:space="preserve">Appendix I &amp; 2 </w:t>
            </w:r>
            <w:r w:rsidR="00FA6F61">
              <w:rPr>
                <w:rFonts w:ascii="Arial" w:hAnsi="Arial" w:cs="Arial"/>
              </w:rPr>
              <w:t xml:space="preserve"> </w:t>
            </w:r>
          </w:p>
        </w:tc>
        <w:tc>
          <w:tcPr>
            <w:tcW w:w="4317" w:type="dxa"/>
            <w:shd w:val="clear" w:color="auto" w:fill="FFF2CC" w:themeFill="accent4" w:themeFillTint="33"/>
          </w:tcPr>
          <w:p w14:paraId="66A273A5" w14:textId="1410D436" w:rsidR="00FA6F61" w:rsidRPr="005931DA" w:rsidRDefault="00FA6F61" w:rsidP="00FA6F61">
            <w:pPr>
              <w:rPr>
                <w:rFonts w:ascii="Arial" w:hAnsi="Arial" w:cs="Arial"/>
              </w:rPr>
            </w:pPr>
            <w:r w:rsidRPr="005931DA">
              <w:rPr>
                <w:rFonts w:ascii="Arial" w:hAnsi="Arial" w:cs="Arial"/>
              </w:rPr>
              <w:t xml:space="preserve">See notes </w:t>
            </w:r>
            <w:r w:rsidR="00034A31" w:rsidRPr="005931DA">
              <w:rPr>
                <w:rFonts w:ascii="Arial" w:hAnsi="Arial" w:cs="Arial"/>
              </w:rPr>
              <w:t xml:space="preserve">in tracked-changes document </w:t>
            </w:r>
            <w:r w:rsidR="005931DA">
              <w:rPr>
                <w:rFonts w:ascii="Arial" w:hAnsi="Arial" w:cs="Arial"/>
              </w:rPr>
              <w:t xml:space="preserve">or “clean copy” of appendices </w:t>
            </w:r>
            <w:r w:rsidRPr="005931DA">
              <w:rPr>
                <w:rFonts w:ascii="Arial" w:hAnsi="Arial" w:cs="Arial"/>
              </w:rPr>
              <w:t>for details/rationale</w:t>
            </w:r>
            <w:r w:rsidR="00034A31" w:rsidRPr="005931DA">
              <w:rPr>
                <w:rFonts w:ascii="Arial" w:hAnsi="Arial" w:cs="Arial"/>
              </w:rPr>
              <w:t>s</w:t>
            </w:r>
            <w:r w:rsidRPr="005931DA">
              <w:rPr>
                <w:rFonts w:ascii="Arial" w:hAnsi="Arial" w:cs="Arial"/>
              </w:rPr>
              <w:t xml:space="preserve">  </w:t>
            </w:r>
          </w:p>
        </w:tc>
      </w:tr>
      <w:tr w:rsidR="00FA6F61" w14:paraId="0A9A71B5" w14:textId="77777777" w:rsidTr="00E81E7F">
        <w:tc>
          <w:tcPr>
            <w:tcW w:w="4316" w:type="dxa"/>
            <w:shd w:val="clear" w:color="auto" w:fill="D9D9D9" w:themeFill="background1" w:themeFillShade="D9"/>
          </w:tcPr>
          <w:p w14:paraId="34A33C80" w14:textId="3A48E892" w:rsidR="00FA6F61" w:rsidRDefault="00FA6F61" w:rsidP="00FA6F61">
            <w:pPr>
              <w:pStyle w:val="ListParagraph"/>
              <w:ind w:left="0"/>
              <w:rPr>
                <w:rFonts w:ascii="Arial" w:hAnsi="Arial" w:cs="Arial"/>
              </w:rPr>
            </w:pPr>
            <w:r>
              <w:rPr>
                <w:rFonts w:ascii="Arial" w:hAnsi="Arial" w:cs="Arial"/>
                <w:b/>
                <w:bCs/>
              </w:rPr>
              <w:t xml:space="preserve">Adding the candidate’s option to request reconsideration at each step of the process, as allowed for in current UM </w:t>
            </w:r>
            <w:r w:rsidRPr="00ED3346">
              <w:rPr>
                <w:rFonts w:ascii="Arial" w:hAnsi="Arial" w:cs="Arial"/>
                <w:b/>
                <w:bCs/>
              </w:rPr>
              <w:t>System CRRs</w:t>
            </w:r>
            <w:r>
              <w:rPr>
                <w:rFonts w:ascii="Arial" w:hAnsi="Arial" w:cs="Arial"/>
                <w:b/>
                <w:bCs/>
              </w:rPr>
              <w:t xml:space="preserve"> </w:t>
            </w:r>
            <w:r w:rsidRPr="00ED3346">
              <w:rPr>
                <w:rFonts w:ascii="Arial" w:hAnsi="Arial" w:cs="Arial"/>
              </w:rPr>
              <w:t>in</w:t>
            </w:r>
            <w:r>
              <w:rPr>
                <w:rFonts w:ascii="Arial" w:hAnsi="Arial" w:cs="Arial"/>
              </w:rPr>
              <w:t xml:space="preserve"> addition to filing a response that is added to the dossier. The current version of the UMSL campus guidelines allow this only at the </w:t>
            </w:r>
            <w:r w:rsidR="00656052">
              <w:rPr>
                <w:rFonts w:ascii="Arial" w:hAnsi="Arial" w:cs="Arial"/>
              </w:rPr>
              <w:t>initial</w:t>
            </w:r>
            <w:r>
              <w:rPr>
                <w:rFonts w:ascii="Arial" w:hAnsi="Arial" w:cs="Arial"/>
              </w:rPr>
              <w:t xml:space="preserve">, unit committee step. At all the other steps a candidate could file a response that would then roll </w:t>
            </w:r>
            <w:proofErr w:type="gramStart"/>
            <w:r>
              <w:rPr>
                <w:rFonts w:ascii="Arial" w:hAnsi="Arial" w:cs="Arial"/>
              </w:rPr>
              <w:t>forward, but</w:t>
            </w:r>
            <w:proofErr w:type="gramEnd"/>
            <w:r>
              <w:rPr>
                <w:rFonts w:ascii="Arial" w:hAnsi="Arial" w:cs="Arial"/>
              </w:rPr>
              <w:t xml:space="preserve"> not ask the committee or person to reconsider the case. </w:t>
            </w:r>
            <w:r w:rsidR="007021D7">
              <w:rPr>
                <w:rFonts w:ascii="Arial" w:hAnsi="Arial" w:cs="Arial"/>
              </w:rPr>
              <w:t xml:space="preserve">Now, candidates can either request </w:t>
            </w:r>
            <w:r w:rsidR="007021D7">
              <w:rPr>
                <w:rFonts w:ascii="Arial" w:hAnsi="Arial" w:cs="Arial"/>
              </w:rPr>
              <w:lastRenderedPageBreak/>
              <w:t xml:space="preserve">reconsideration or just file a response at each step.  </w:t>
            </w:r>
          </w:p>
          <w:p w14:paraId="54E7721E" w14:textId="77777777" w:rsidR="00FA6F61" w:rsidRDefault="00FA6F61" w:rsidP="00FA6F61">
            <w:pPr>
              <w:pStyle w:val="ListParagraph"/>
              <w:ind w:left="0"/>
              <w:rPr>
                <w:rFonts w:ascii="Arial" w:hAnsi="Arial" w:cs="Arial"/>
              </w:rPr>
            </w:pPr>
          </w:p>
        </w:tc>
        <w:tc>
          <w:tcPr>
            <w:tcW w:w="4317" w:type="dxa"/>
            <w:shd w:val="clear" w:color="auto" w:fill="D9D9D9" w:themeFill="background1" w:themeFillShade="D9"/>
          </w:tcPr>
          <w:p w14:paraId="5C50A808" w14:textId="1A0EF2B2" w:rsidR="00FA6F61" w:rsidRDefault="00FA6F61" w:rsidP="00FA6F61">
            <w:pPr>
              <w:rPr>
                <w:rFonts w:ascii="Arial" w:hAnsi="Arial" w:cs="Arial"/>
              </w:rPr>
            </w:pPr>
            <w:r>
              <w:rPr>
                <w:rFonts w:ascii="Arial" w:hAnsi="Arial" w:cs="Arial"/>
              </w:rPr>
              <w:lastRenderedPageBreak/>
              <w:t>Definition of Response Options available to a candidate after receiving a recommendation (pp</w:t>
            </w:r>
            <w:r w:rsidR="007021D7">
              <w:rPr>
                <w:rFonts w:ascii="Arial" w:hAnsi="Arial" w:cs="Arial"/>
              </w:rPr>
              <w:t>.</w:t>
            </w:r>
            <w:r>
              <w:rPr>
                <w:rFonts w:ascii="Arial" w:hAnsi="Arial" w:cs="Arial"/>
              </w:rPr>
              <w:t xml:space="preserve"> 2 – 3) </w:t>
            </w:r>
          </w:p>
          <w:p w14:paraId="41FBBB21" w14:textId="77777777" w:rsidR="00FA6F61" w:rsidRDefault="00FA6F61" w:rsidP="00FA6F61">
            <w:pPr>
              <w:rPr>
                <w:rFonts w:ascii="Arial" w:hAnsi="Arial" w:cs="Arial"/>
              </w:rPr>
            </w:pPr>
          </w:p>
          <w:p w14:paraId="6B50B489" w14:textId="51EC0333" w:rsidR="00FA6F61" w:rsidRPr="00C5324D" w:rsidRDefault="00FA6F61" w:rsidP="00FA6F61">
            <w:pPr>
              <w:rPr>
                <w:rFonts w:ascii="Arial" w:hAnsi="Arial" w:cs="Arial"/>
              </w:rPr>
            </w:pPr>
            <w:r w:rsidRPr="00C5324D">
              <w:rPr>
                <w:rFonts w:ascii="Arial" w:hAnsi="Arial" w:cs="Arial"/>
              </w:rPr>
              <w:t>The option</w:t>
            </w:r>
            <w:r>
              <w:rPr>
                <w:rFonts w:ascii="Arial" w:hAnsi="Arial" w:cs="Arial"/>
              </w:rPr>
              <w:t xml:space="preserve"> is integrated into the discussion of response options at ea</w:t>
            </w:r>
            <w:r w:rsidRPr="00C5324D">
              <w:rPr>
                <w:rFonts w:ascii="Arial" w:hAnsi="Arial" w:cs="Arial"/>
              </w:rPr>
              <w:t xml:space="preserve">ch step of the process </w:t>
            </w:r>
            <w:r>
              <w:rPr>
                <w:rFonts w:ascii="Arial" w:hAnsi="Arial" w:cs="Arial"/>
              </w:rPr>
              <w:t xml:space="preserve">described in Section III.C. “The Complete Review Process,” </w:t>
            </w:r>
            <w:r w:rsidRPr="00C5324D">
              <w:rPr>
                <w:rFonts w:ascii="Arial" w:hAnsi="Arial" w:cs="Arial"/>
              </w:rPr>
              <w:t>including the department chair’s recommendation (</w:t>
            </w:r>
            <w:r>
              <w:rPr>
                <w:rFonts w:ascii="Arial" w:hAnsi="Arial" w:cs="Arial"/>
              </w:rPr>
              <w:t>section III.C.2 pp</w:t>
            </w:r>
            <w:r w:rsidR="001708D8">
              <w:rPr>
                <w:rFonts w:ascii="Arial" w:hAnsi="Arial" w:cs="Arial"/>
              </w:rPr>
              <w:t>.</w:t>
            </w:r>
            <w:r>
              <w:rPr>
                <w:rFonts w:ascii="Arial" w:hAnsi="Arial" w:cs="Arial"/>
              </w:rPr>
              <w:t xml:space="preserve"> 14-15</w:t>
            </w:r>
            <w:r w:rsidRPr="00C5324D">
              <w:rPr>
                <w:rFonts w:ascii="Arial" w:hAnsi="Arial" w:cs="Arial"/>
              </w:rPr>
              <w:t>), the college committee’s report</w:t>
            </w:r>
            <w:r>
              <w:rPr>
                <w:rFonts w:ascii="Arial" w:hAnsi="Arial" w:cs="Arial"/>
              </w:rPr>
              <w:t xml:space="preserve"> </w:t>
            </w:r>
            <w:r w:rsidRPr="00C5324D">
              <w:rPr>
                <w:rFonts w:ascii="Arial" w:hAnsi="Arial" w:cs="Arial"/>
              </w:rPr>
              <w:t>(</w:t>
            </w:r>
            <w:r>
              <w:rPr>
                <w:rFonts w:ascii="Arial" w:hAnsi="Arial" w:cs="Arial"/>
              </w:rPr>
              <w:t>section III.C.3 pp</w:t>
            </w:r>
            <w:r w:rsidR="001708D8">
              <w:rPr>
                <w:rFonts w:ascii="Arial" w:hAnsi="Arial" w:cs="Arial"/>
              </w:rPr>
              <w:t>.</w:t>
            </w:r>
            <w:r>
              <w:rPr>
                <w:rFonts w:ascii="Arial" w:hAnsi="Arial" w:cs="Arial"/>
              </w:rPr>
              <w:t xml:space="preserve"> 15 - 16</w:t>
            </w:r>
            <w:r w:rsidRPr="00C5324D">
              <w:rPr>
                <w:rFonts w:ascii="Arial" w:hAnsi="Arial" w:cs="Arial"/>
              </w:rPr>
              <w:t xml:space="preserve">), the </w:t>
            </w:r>
            <w:r>
              <w:rPr>
                <w:rFonts w:ascii="Arial" w:hAnsi="Arial" w:cs="Arial"/>
              </w:rPr>
              <w:t>D</w:t>
            </w:r>
            <w:r w:rsidRPr="00C5324D">
              <w:rPr>
                <w:rFonts w:ascii="Arial" w:hAnsi="Arial" w:cs="Arial"/>
              </w:rPr>
              <w:t>ean’s recommendation</w:t>
            </w:r>
            <w:r>
              <w:rPr>
                <w:rFonts w:ascii="Arial" w:hAnsi="Arial" w:cs="Arial"/>
              </w:rPr>
              <w:t xml:space="preserve"> </w:t>
            </w:r>
            <w:r w:rsidRPr="00C5324D">
              <w:rPr>
                <w:rFonts w:ascii="Arial" w:hAnsi="Arial" w:cs="Arial"/>
              </w:rPr>
              <w:t>(</w:t>
            </w:r>
            <w:r>
              <w:rPr>
                <w:rFonts w:ascii="Arial" w:hAnsi="Arial" w:cs="Arial"/>
              </w:rPr>
              <w:t>section III.C.4 p</w:t>
            </w:r>
            <w:r w:rsidR="001708D8">
              <w:rPr>
                <w:rFonts w:ascii="Arial" w:hAnsi="Arial" w:cs="Arial"/>
              </w:rPr>
              <w:t>.</w:t>
            </w:r>
            <w:r>
              <w:rPr>
                <w:rFonts w:ascii="Arial" w:hAnsi="Arial" w:cs="Arial"/>
              </w:rPr>
              <w:t xml:space="preserve"> 16</w:t>
            </w:r>
            <w:r w:rsidR="00A24535">
              <w:rPr>
                <w:rFonts w:ascii="Arial" w:hAnsi="Arial" w:cs="Arial"/>
              </w:rPr>
              <w:t>-</w:t>
            </w:r>
            <w:r w:rsidR="00A24535">
              <w:rPr>
                <w:rFonts w:ascii="Arial" w:hAnsi="Arial" w:cs="Arial"/>
              </w:rPr>
              <w:lastRenderedPageBreak/>
              <w:t>17</w:t>
            </w:r>
            <w:r w:rsidRPr="00C5324D">
              <w:rPr>
                <w:rFonts w:ascii="Arial" w:hAnsi="Arial" w:cs="Arial"/>
              </w:rPr>
              <w:t xml:space="preserve">), the campus committee’s report </w:t>
            </w:r>
            <w:r>
              <w:rPr>
                <w:rFonts w:ascii="Arial" w:hAnsi="Arial" w:cs="Arial"/>
              </w:rPr>
              <w:t>section III.C.5 p</w:t>
            </w:r>
            <w:r w:rsidR="001708D8">
              <w:rPr>
                <w:rFonts w:ascii="Arial" w:hAnsi="Arial" w:cs="Arial"/>
              </w:rPr>
              <w:t>.</w:t>
            </w:r>
            <w:r>
              <w:rPr>
                <w:rFonts w:ascii="Arial" w:hAnsi="Arial" w:cs="Arial"/>
              </w:rPr>
              <w:t xml:space="preserve"> 17</w:t>
            </w:r>
            <w:r w:rsidRPr="00C5324D">
              <w:rPr>
                <w:rFonts w:ascii="Arial" w:hAnsi="Arial" w:cs="Arial"/>
              </w:rPr>
              <w:t>), and the Provost’s recommendation (</w:t>
            </w:r>
            <w:r>
              <w:rPr>
                <w:rFonts w:ascii="Arial" w:hAnsi="Arial" w:cs="Arial"/>
              </w:rPr>
              <w:t>section III.C.6 p</w:t>
            </w:r>
            <w:r w:rsidR="002517FB">
              <w:rPr>
                <w:rFonts w:ascii="Arial" w:hAnsi="Arial" w:cs="Arial"/>
              </w:rPr>
              <w:t>.</w:t>
            </w:r>
            <w:r>
              <w:rPr>
                <w:rFonts w:ascii="Arial" w:hAnsi="Arial" w:cs="Arial"/>
              </w:rPr>
              <w:t xml:space="preserve"> 18</w:t>
            </w:r>
            <w:r w:rsidRPr="00C5324D">
              <w:rPr>
                <w:rFonts w:ascii="Arial" w:hAnsi="Arial" w:cs="Arial"/>
              </w:rPr>
              <w:t xml:space="preserve">). </w:t>
            </w:r>
          </w:p>
          <w:p w14:paraId="4E11DE89" w14:textId="33F56D9B" w:rsidR="00FA6F61" w:rsidRPr="00C5324D" w:rsidRDefault="00FA6F61" w:rsidP="00FA6F61">
            <w:pPr>
              <w:rPr>
                <w:rFonts w:ascii="Arial" w:hAnsi="Arial" w:cs="Arial"/>
              </w:rPr>
            </w:pPr>
          </w:p>
        </w:tc>
        <w:tc>
          <w:tcPr>
            <w:tcW w:w="4317" w:type="dxa"/>
            <w:shd w:val="clear" w:color="auto" w:fill="FFFFFF" w:themeFill="background1"/>
          </w:tcPr>
          <w:p w14:paraId="7E75F487" w14:textId="2FD21B29" w:rsidR="00FA6F61" w:rsidRDefault="00FA6F61" w:rsidP="00FA6F61">
            <w:pPr>
              <w:pStyle w:val="ListParagraph"/>
              <w:ind w:left="0"/>
              <w:rPr>
                <w:rFonts w:ascii="Arial" w:hAnsi="Arial" w:cs="Arial"/>
              </w:rPr>
            </w:pPr>
            <w:r>
              <w:rPr>
                <w:rFonts w:ascii="Arial" w:hAnsi="Arial" w:cs="Arial"/>
              </w:rPr>
              <w:lastRenderedPageBreak/>
              <w:t xml:space="preserve">To bring the campus guidelines into alignment with the CRRs. </w:t>
            </w:r>
            <w:r w:rsidR="00396BA8">
              <w:rPr>
                <w:rFonts w:ascii="Arial" w:hAnsi="Arial" w:cs="Arial"/>
              </w:rPr>
              <w:t xml:space="preserve">Implementation questions include: </w:t>
            </w:r>
          </w:p>
          <w:p w14:paraId="55D5012F" w14:textId="6AD8B9C6" w:rsidR="00FA6F61" w:rsidRPr="00654ACF" w:rsidRDefault="00FA6F61" w:rsidP="00FA6F61">
            <w:pPr>
              <w:pStyle w:val="ListParagraph"/>
              <w:numPr>
                <w:ilvl w:val="0"/>
                <w:numId w:val="5"/>
              </w:numPr>
              <w:ind w:left="436"/>
              <w:rPr>
                <w:rFonts w:ascii="Arial" w:hAnsi="Arial" w:cs="Arial"/>
              </w:rPr>
            </w:pPr>
            <w:r w:rsidRPr="00654ACF">
              <w:rPr>
                <w:rFonts w:ascii="Arial" w:hAnsi="Arial" w:cs="Arial"/>
              </w:rPr>
              <w:t xml:space="preserve">The current UMSL campus guidelines give unit committees 10 calendar days to respond to a request for reconsideration (see </w:t>
            </w:r>
            <w:r>
              <w:rPr>
                <w:rFonts w:ascii="Arial" w:hAnsi="Arial" w:cs="Arial"/>
              </w:rPr>
              <w:t xml:space="preserve">p. </w:t>
            </w:r>
            <w:r w:rsidRPr="00654ACF">
              <w:rPr>
                <w:rFonts w:ascii="Arial" w:hAnsi="Arial" w:cs="Arial"/>
              </w:rPr>
              <w:t xml:space="preserve">13 in the </w:t>
            </w:r>
            <w:r>
              <w:rPr>
                <w:rFonts w:ascii="Arial" w:hAnsi="Arial" w:cs="Arial"/>
              </w:rPr>
              <w:t xml:space="preserve">tracked-changes </w:t>
            </w:r>
            <w:r w:rsidRPr="00654ACF">
              <w:rPr>
                <w:rFonts w:ascii="Arial" w:hAnsi="Arial" w:cs="Arial"/>
              </w:rPr>
              <w:t xml:space="preserve">version). The draft allows the same time frame at each of the other steps. </w:t>
            </w:r>
          </w:p>
          <w:p w14:paraId="679B491B" w14:textId="11F60913" w:rsidR="00FA6F61" w:rsidRPr="009430F8" w:rsidRDefault="00FA6F61" w:rsidP="00FA6F61">
            <w:pPr>
              <w:pStyle w:val="ListParagraph"/>
              <w:numPr>
                <w:ilvl w:val="0"/>
                <w:numId w:val="5"/>
              </w:numPr>
              <w:ind w:left="436"/>
              <w:rPr>
                <w:rFonts w:ascii="Arial" w:hAnsi="Arial" w:cs="Arial"/>
                <w:sz w:val="24"/>
                <w:szCs w:val="24"/>
              </w:rPr>
            </w:pPr>
            <w:r w:rsidRPr="00A76DCF">
              <w:rPr>
                <w:rFonts w:ascii="Arial" w:hAnsi="Arial" w:cs="Arial"/>
              </w:rPr>
              <w:t>In the current campus guidelines, if a candidate request</w:t>
            </w:r>
            <w:r w:rsidR="0005203E">
              <w:rPr>
                <w:rFonts w:ascii="Arial" w:hAnsi="Arial" w:cs="Arial"/>
              </w:rPr>
              <w:t>s</w:t>
            </w:r>
            <w:r w:rsidRPr="00A76DCF">
              <w:rPr>
                <w:rFonts w:ascii="Arial" w:hAnsi="Arial" w:cs="Arial"/>
              </w:rPr>
              <w:t xml:space="preserve"> reconsideration at the Unit Committee level and the </w:t>
            </w:r>
            <w:r w:rsidRPr="00A76DCF">
              <w:rPr>
                <w:rFonts w:ascii="Arial" w:hAnsi="Arial" w:cs="Arial"/>
              </w:rPr>
              <w:lastRenderedPageBreak/>
              <w:t xml:space="preserve">committee reconsiders the case and confirms a negative recommendation, the </w:t>
            </w:r>
            <w:r w:rsidRPr="00A76DCF">
              <w:rPr>
                <w:rStyle w:val="cf01"/>
                <w:rFonts w:ascii="Arial" w:hAnsi="Arial" w:cs="Arial"/>
                <w:sz w:val="22"/>
                <w:szCs w:val="22"/>
              </w:rPr>
              <w:t>candidate can submit a response to the reconsideration that is added to the dossier, effectively giving them the last word at t</w:t>
            </w:r>
            <w:r w:rsidR="001B1DB8">
              <w:rPr>
                <w:rStyle w:val="cf01"/>
                <w:rFonts w:ascii="Arial" w:hAnsi="Arial" w:cs="Arial"/>
                <w:sz w:val="22"/>
                <w:szCs w:val="22"/>
              </w:rPr>
              <w:t xml:space="preserve">he unit committee </w:t>
            </w:r>
            <w:r w:rsidRPr="00A76DCF">
              <w:rPr>
                <w:rStyle w:val="cf01"/>
                <w:rFonts w:ascii="Arial" w:hAnsi="Arial" w:cs="Arial"/>
                <w:sz w:val="22"/>
                <w:szCs w:val="22"/>
              </w:rPr>
              <w:t>step</w:t>
            </w:r>
            <w:r w:rsidRPr="00745D4D">
              <w:rPr>
                <w:rStyle w:val="cf01"/>
                <w:rFonts w:ascii="Arial" w:hAnsi="Arial" w:cs="Arial"/>
                <w:b/>
                <w:bCs/>
                <w:sz w:val="22"/>
                <w:szCs w:val="22"/>
              </w:rPr>
              <w:t xml:space="preserve">. </w:t>
            </w:r>
            <w:r w:rsidRPr="002532E9">
              <w:rPr>
                <w:rStyle w:val="cf01"/>
                <w:rFonts w:ascii="Arial" w:hAnsi="Arial" w:cs="Arial"/>
                <w:sz w:val="22"/>
                <w:szCs w:val="22"/>
              </w:rPr>
              <w:t>The draft retains that</w:t>
            </w:r>
            <w:r w:rsidRPr="002532E9">
              <w:rPr>
                <w:rStyle w:val="cf01"/>
              </w:rPr>
              <w:t xml:space="preserve"> </w:t>
            </w:r>
            <w:r w:rsidRPr="002532E9">
              <w:rPr>
                <w:rStyle w:val="cf01"/>
                <w:rFonts w:ascii="Arial" w:hAnsi="Arial" w:cs="Arial"/>
                <w:sz w:val="22"/>
                <w:szCs w:val="22"/>
              </w:rPr>
              <w:t xml:space="preserve">option to file a response after a reconsideration at the unit committee level. However, at </w:t>
            </w:r>
            <w:r w:rsidR="001B1DB8">
              <w:rPr>
                <w:rStyle w:val="cf01"/>
                <w:rFonts w:ascii="Arial" w:hAnsi="Arial" w:cs="Arial"/>
                <w:sz w:val="22"/>
                <w:szCs w:val="22"/>
              </w:rPr>
              <w:t xml:space="preserve">all </w:t>
            </w:r>
            <w:r w:rsidRPr="002532E9">
              <w:rPr>
                <w:rStyle w:val="cf01"/>
                <w:rFonts w:ascii="Arial" w:hAnsi="Arial" w:cs="Arial"/>
                <w:sz w:val="22"/>
                <w:szCs w:val="22"/>
              </w:rPr>
              <w:t xml:space="preserve">other levels, the report of the reconsideration (whether a confirmation or a revision) would be the final document of </w:t>
            </w:r>
            <w:r w:rsidRPr="009430F8">
              <w:rPr>
                <w:rStyle w:val="cf01"/>
                <w:rFonts w:ascii="Arial" w:hAnsi="Arial" w:cs="Arial"/>
                <w:sz w:val="24"/>
                <w:szCs w:val="24"/>
              </w:rPr>
              <w:t xml:space="preserve">the step. The candidate would continue </w:t>
            </w:r>
            <w:r w:rsidR="009430F8" w:rsidRPr="009430F8">
              <w:rPr>
                <w:rStyle w:val="cf01"/>
                <w:rFonts w:ascii="Arial" w:hAnsi="Arial" w:cs="Arial"/>
                <w:sz w:val="24"/>
                <w:szCs w:val="24"/>
              </w:rPr>
              <w:t xml:space="preserve">to have the option </w:t>
            </w:r>
            <w:r w:rsidRPr="009430F8">
              <w:rPr>
                <w:rStyle w:val="cf01"/>
                <w:rFonts w:ascii="Arial" w:hAnsi="Arial" w:cs="Arial"/>
                <w:sz w:val="24"/>
                <w:szCs w:val="24"/>
              </w:rPr>
              <w:t xml:space="preserve">to file a response </w:t>
            </w:r>
            <w:r w:rsidRPr="009430F8">
              <w:rPr>
                <w:rStyle w:val="cf01"/>
                <w:rFonts w:ascii="Arial" w:hAnsi="Arial" w:cs="Arial"/>
                <w:i/>
                <w:iCs/>
                <w:sz w:val="24"/>
                <w:szCs w:val="24"/>
              </w:rPr>
              <w:t xml:space="preserve">without </w:t>
            </w:r>
            <w:r w:rsidRPr="009430F8">
              <w:rPr>
                <w:rStyle w:val="cf01"/>
                <w:rFonts w:ascii="Arial" w:hAnsi="Arial" w:cs="Arial"/>
                <w:sz w:val="24"/>
                <w:szCs w:val="24"/>
              </w:rPr>
              <w:t xml:space="preserve">requesting reconsideration. In that case, the candidate’s response would be the final document of the step.   </w:t>
            </w:r>
          </w:p>
          <w:p w14:paraId="1E930E5B" w14:textId="2E74FE0B" w:rsidR="00FA6F61" w:rsidRDefault="00FA6F61" w:rsidP="00FA6F61">
            <w:pPr>
              <w:pStyle w:val="ListParagraph"/>
              <w:tabs>
                <w:tab w:val="left" w:pos="1520"/>
              </w:tabs>
              <w:ind w:left="0"/>
              <w:rPr>
                <w:rFonts w:ascii="Arial" w:hAnsi="Arial" w:cs="Arial"/>
              </w:rPr>
            </w:pPr>
            <w:r w:rsidRPr="009430F8">
              <w:rPr>
                <w:rFonts w:ascii="Arial" w:hAnsi="Arial" w:cs="Arial"/>
                <w:sz w:val="24"/>
                <w:szCs w:val="24"/>
              </w:rPr>
              <w:t xml:space="preserve">The campus timeline has been set up to allow for </w:t>
            </w:r>
            <w:r w:rsidR="00D6628B" w:rsidRPr="009430F8">
              <w:rPr>
                <w:rFonts w:ascii="Arial" w:hAnsi="Arial" w:cs="Arial"/>
                <w:sz w:val="24"/>
                <w:szCs w:val="24"/>
              </w:rPr>
              <w:t>reconsiderations at each step</w:t>
            </w:r>
            <w:r w:rsidR="00D6628B">
              <w:rPr>
                <w:rFonts w:ascii="Arial" w:hAnsi="Arial" w:cs="Arial"/>
              </w:rPr>
              <w:t xml:space="preserve">. </w:t>
            </w:r>
          </w:p>
        </w:tc>
      </w:tr>
      <w:tr w:rsidR="00FA6F61" w14:paraId="0AF07668" w14:textId="77777777" w:rsidTr="00E81E7F">
        <w:tc>
          <w:tcPr>
            <w:tcW w:w="4316" w:type="dxa"/>
            <w:shd w:val="clear" w:color="auto" w:fill="D9D9D9" w:themeFill="background1" w:themeFillShade="D9"/>
          </w:tcPr>
          <w:p w14:paraId="068638CC" w14:textId="591D77A5" w:rsidR="00FA6F61" w:rsidRPr="00F304EE" w:rsidRDefault="00FA6F61" w:rsidP="00FA6F61">
            <w:pPr>
              <w:rPr>
                <w:rFonts w:ascii="Arial" w:hAnsi="Arial" w:cs="Arial"/>
              </w:rPr>
            </w:pPr>
            <w:r>
              <w:rPr>
                <w:rFonts w:ascii="Arial" w:hAnsi="Arial" w:cs="Arial"/>
                <w:b/>
                <w:bCs/>
              </w:rPr>
              <w:lastRenderedPageBreak/>
              <w:t>R</w:t>
            </w:r>
            <w:r w:rsidRPr="005C00F1">
              <w:rPr>
                <w:rFonts w:ascii="Arial" w:hAnsi="Arial" w:cs="Arial"/>
                <w:b/>
                <w:bCs/>
              </w:rPr>
              <w:t>emoving mention of appointing an “acting chair” when the chair is the candidate.</w:t>
            </w:r>
            <w:r w:rsidRPr="00F304EE">
              <w:rPr>
                <w:rFonts w:ascii="Arial" w:hAnsi="Arial" w:cs="Arial"/>
              </w:rPr>
              <w:t xml:space="preserve">  </w:t>
            </w:r>
          </w:p>
          <w:p w14:paraId="0080345B" w14:textId="77777777" w:rsidR="00FA6F61" w:rsidRDefault="00FA6F61" w:rsidP="00FA6F61">
            <w:pPr>
              <w:rPr>
                <w:rFonts w:ascii="Arial" w:hAnsi="Arial" w:cs="Arial"/>
                <w:b/>
                <w:bCs/>
              </w:rPr>
            </w:pPr>
          </w:p>
        </w:tc>
        <w:tc>
          <w:tcPr>
            <w:tcW w:w="4317" w:type="dxa"/>
            <w:shd w:val="clear" w:color="auto" w:fill="D9D9D9" w:themeFill="background1" w:themeFillShade="D9"/>
          </w:tcPr>
          <w:p w14:paraId="663D8D8C" w14:textId="52DD3BAE" w:rsidR="00FA6F61" w:rsidRDefault="00FA6F61" w:rsidP="00FA6F61">
            <w:pPr>
              <w:rPr>
                <w:rFonts w:ascii="Arial" w:hAnsi="Arial" w:cs="Arial"/>
              </w:rPr>
            </w:pPr>
            <w:r>
              <w:rPr>
                <w:rFonts w:ascii="Arial" w:hAnsi="Arial" w:cs="Arial"/>
              </w:rPr>
              <w:t>Definition of a Department Chair (pp</w:t>
            </w:r>
            <w:r w:rsidR="008D014B">
              <w:rPr>
                <w:rFonts w:ascii="Arial" w:hAnsi="Arial" w:cs="Arial"/>
              </w:rPr>
              <w:t>.</w:t>
            </w:r>
            <w:r>
              <w:rPr>
                <w:rFonts w:ascii="Arial" w:hAnsi="Arial" w:cs="Arial"/>
              </w:rPr>
              <w:t xml:space="preserve"> 1 – 2)</w:t>
            </w:r>
          </w:p>
          <w:p w14:paraId="626C30D7" w14:textId="77777777" w:rsidR="00FA6F61" w:rsidRDefault="00FA6F61" w:rsidP="00FA6F61">
            <w:pPr>
              <w:rPr>
                <w:rFonts w:ascii="Arial" w:hAnsi="Arial" w:cs="Arial"/>
              </w:rPr>
            </w:pPr>
          </w:p>
          <w:p w14:paraId="6B9A810B" w14:textId="77777777" w:rsidR="00FA6F61" w:rsidRDefault="00FA6F61" w:rsidP="00FA6F61">
            <w:pPr>
              <w:rPr>
                <w:rFonts w:ascii="Arial" w:hAnsi="Arial" w:cs="Arial"/>
              </w:rPr>
            </w:pPr>
          </w:p>
          <w:p w14:paraId="51653823" w14:textId="77777777" w:rsidR="00FA6F61" w:rsidRDefault="00FA6F61" w:rsidP="00FA6F61">
            <w:pPr>
              <w:rPr>
                <w:rFonts w:ascii="Arial" w:hAnsi="Arial" w:cs="Arial"/>
              </w:rPr>
            </w:pPr>
          </w:p>
        </w:tc>
        <w:tc>
          <w:tcPr>
            <w:tcW w:w="4317" w:type="dxa"/>
            <w:shd w:val="clear" w:color="auto" w:fill="D9D9D9" w:themeFill="background1" w:themeFillShade="D9"/>
          </w:tcPr>
          <w:p w14:paraId="33276F95" w14:textId="7F0DE37D" w:rsidR="00FA6F61" w:rsidRDefault="00FA6F61" w:rsidP="00FA6F61">
            <w:pPr>
              <w:pStyle w:val="ListParagraph"/>
              <w:ind w:left="0"/>
              <w:rPr>
                <w:rFonts w:ascii="Arial" w:hAnsi="Arial" w:cs="Arial"/>
              </w:rPr>
            </w:pPr>
            <w:r>
              <w:rPr>
                <w:rFonts w:ascii="Arial" w:hAnsi="Arial" w:cs="Arial"/>
              </w:rPr>
              <w:t xml:space="preserve">UM System </w:t>
            </w:r>
            <w:r w:rsidRPr="00F304EE">
              <w:rPr>
                <w:rFonts w:ascii="Arial" w:hAnsi="Arial" w:cs="Arial"/>
              </w:rPr>
              <w:t>CRRs</w:t>
            </w:r>
            <w:r>
              <w:rPr>
                <w:rFonts w:ascii="Arial" w:hAnsi="Arial" w:cs="Arial"/>
              </w:rPr>
              <w:t xml:space="preserve"> now specify </w:t>
            </w:r>
            <w:r w:rsidRPr="00F304EE">
              <w:rPr>
                <w:rFonts w:ascii="Arial" w:hAnsi="Arial" w:cs="Arial"/>
              </w:rPr>
              <w:t xml:space="preserve">that when the candidate is the department chair, the department chair’s review step is </w:t>
            </w:r>
            <w:r>
              <w:rPr>
                <w:rFonts w:ascii="Arial" w:hAnsi="Arial" w:cs="Arial"/>
              </w:rPr>
              <w:t>“</w:t>
            </w:r>
            <w:r w:rsidRPr="00F304EE">
              <w:rPr>
                <w:rFonts w:ascii="Arial" w:hAnsi="Arial" w:cs="Arial"/>
              </w:rPr>
              <w:t>removed</w:t>
            </w:r>
            <w:r>
              <w:rPr>
                <w:rFonts w:ascii="Arial" w:hAnsi="Arial" w:cs="Arial"/>
              </w:rPr>
              <w:t>”</w:t>
            </w:r>
            <w:r w:rsidR="002075B4">
              <w:rPr>
                <w:rFonts w:ascii="Arial" w:hAnsi="Arial" w:cs="Arial"/>
              </w:rPr>
              <w:t xml:space="preserve"> (CRR </w:t>
            </w:r>
            <w:r w:rsidR="008D014B">
              <w:rPr>
                <w:rFonts w:ascii="Arial" w:hAnsi="Arial" w:cs="Arial"/>
              </w:rPr>
              <w:t>320.035.A.2)</w:t>
            </w:r>
            <w:r w:rsidRPr="00F304EE">
              <w:rPr>
                <w:rFonts w:ascii="Arial" w:hAnsi="Arial" w:cs="Arial"/>
              </w:rPr>
              <w:t xml:space="preserve"> UMSL’s process has been to appoint an acting chair to write the letter in the chair’s stead</w:t>
            </w:r>
            <w:r>
              <w:rPr>
                <w:rFonts w:ascii="Arial" w:hAnsi="Arial" w:cs="Arial"/>
              </w:rPr>
              <w:t xml:space="preserve"> in these situations. Updating the campus guidelines to be consistent with the CRRs. </w:t>
            </w:r>
          </w:p>
        </w:tc>
      </w:tr>
      <w:tr w:rsidR="00FA6F61" w14:paraId="4BB5E475" w14:textId="77777777" w:rsidTr="00C20279">
        <w:tc>
          <w:tcPr>
            <w:tcW w:w="4316" w:type="dxa"/>
          </w:tcPr>
          <w:p w14:paraId="3E323572" w14:textId="21E4C270" w:rsidR="00FA6F61" w:rsidRPr="00F304EE" w:rsidRDefault="00FA6F61" w:rsidP="00FA6F61">
            <w:pPr>
              <w:rPr>
                <w:rFonts w:ascii="Arial" w:hAnsi="Arial" w:cs="Arial"/>
              </w:rPr>
            </w:pPr>
            <w:r>
              <w:rPr>
                <w:rFonts w:ascii="Arial" w:hAnsi="Arial" w:cs="Arial"/>
                <w:b/>
                <w:bCs/>
              </w:rPr>
              <w:t>R</w:t>
            </w:r>
            <w:r w:rsidRPr="005C00F1">
              <w:rPr>
                <w:rFonts w:ascii="Arial" w:hAnsi="Arial" w:cs="Arial"/>
                <w:b/>
                <w:bCs/>
              </w:rPr>
              <w:t xml:space="preserve">emoving mention of appointing an “acting chair” when the </w:t>
            </w:r>
            <w:r>
              <w:rPr>
                <w:rFonts w:ascii="Arial" w:hAnsi="Arial" w:cs="Arial"/>
                <w:b/>
                <w:bCs/>
              </w:rPr>
              <w:t xml:space="preserve">chair </w:t>
            </w:r>
            <w:r w:rsidRPr="005C00F1">
              <w:rPr>
                <w:rFonts w:ascii="Arial" w:hAnsi="Arial" w:cs="Arial"/>
                <w:b/>
                <w:bCs/>
              </w:rPr>
              <w:t xml:space="preserve">does not </w:t>
            </w:r>
            <w:r w:rsidRPr="005C00F1">
              <w:rPr>
                <w:rFonts w:ascii="Arial" w:hAnsi="Arial" w:cs="Arial"/>
                <w:b/>
                <w:bCs/>
              </w:rPr>
              <w:lastRenderedPageBreak/>
              <w:t>have the rank to be eligible to vote on the case.</w:t>
            </w:r>
            <w:r w:rsidRPr="00F304EE">
              <w:rPr>
                <w:rFonts w:ascii="Arial" w:hAnsi="Arial" w:cs="Arial"/>
              </w:rPr>
              <w:t xml:space="preserve">  </w:t>
            </w:r>
          </w:p>
          <w:p w14:paraId="2E7DE490" w14:textId="77777777" w:rsidR="00FA6F61" w:rsidRPr="00F304EE" w:rsidRDefault="00FA6F61" w:rsidP="00FA6F61">
            <w:pPr>
              <w:pStyle w:val="ListParagraph"/>
              <w:ind w:left="0"/>
              <w:rPr>
                <w:rFonts w:ascii="Arial" w:hAnsi="Arial" w:cs="Arial"/>
                <w:b/>
                <w:bCs/>
              </w:rPr>
            </w:pPr>
          </w:p>
        </w:tc>
        <w:tc>
          <w:tcPr>
            <w:tcW w:w="4317" w:type="dxa"/>
          </w:tcPr>
          <w:p w14:paraId="46398E63" w14:textId="5FE786EF" w:rsidR="00FA6F61" w:rsidRDefault="00FA6F61" w:rsidP="00FA6F61">
            <w:pPr>
              <w:rPr>
                <w:rFonts w:ascii="Arial" w:hAnsi="Arial" w:cs="Arial"/>
              </w:rPr>
            </w:pPr>
            <w:r>
              <w:rPr>
                <w:rFonts w:ascii="Arial" w:hAnsi="Arial" w:cs="Arial"/>
              </w:rPr>
              <w:lastRenderedPageBreak/>
              <w:t>Definition of a Department Chair (pp</w:t>
            </w:r>
            <w:r w:rsidR="006A269A">
              <w:rPr>
                <w:rFonts w:ascii="Arial" w:hAnsi="Arial" w:cs="Arial"/>
              </w:rPr>
              <w:t>.</w:t>
            </w:r>
            <w:r>
              <w:rPr>
                <w:rFonts w:ascii="Arial" w:hAnsi="Arial" w:cs="Arial"/>
              </w:rPr>
              <w:t xml:space="preserve"> 1 – 2)</w:t>
            </w:r>
          </w:p>
          <w:p w14:paraId="003A60B3" w14:textId="77777777" w:rsidR="00FA6F61" w:rsidRDefault="00FA6F61" w:rsidP="00FA6F61">
            <w:pPr>
              <w:rPr>
                <w:rFonts w:ascii="Arial" w:hAnsi="Arial" w:cs="Arial"/>
              </w:rPr>
            </w:pPr>
          </w:p>
          <w:p w14:paraId="3F1A9D42" w14:textId="77777777" w:rsidR="00FA6F61" w:rsidRDefault="00FA6F61" w:rsidP="00FA6F61">
            <w:pPr>
              <w:rPr>
                <w:rFonts w:ascii="Arial" w:hAnsi="Arial" w:cs="Arial"/>
              </w:rPr>
            </w:pPr>
          </w:p>
          <w:p w14:paraId="2EB63737" w14:textId="77777777" w:rsidR="00FA6F61" w:rsidRDefault="00FA6F61" w:rsidP="00FA6F61">
            <w:pPr>
              <w:pStyle w:val="ListParagraph"/>
              <w:ind w:left="0"/>
              <w:rPr>
                <w:rFonts w:ascii="Arial" w:hAnsi="Arial" w:cs="Arial"/>
              </w:rPr>
            </w:pPr>
          </w:p>
        </w:tc>
        <w:tc>
          <w:tcPr>
            <w:tcW w:w="4317" w:type="dxa"/>
          </w:tcPr>
          <w:p w14:paraId="7867A810" w14:textId="5C34A5C1" w:rsidR="00FA6F61" w:rsidRDefault="00FA6F61" w:rsidP="00FA6F61">
            <w:pPr>
              <w:pStyle w:val="ListParagraph"/>
              <w:ind w:left="0"/>
              <w:rPr>
                <w:rFonts w:ascii="Arial" w:hAnsi="Arial" w:cs="Arial"/>
              </w:rPr>
            </w:pPr>
            <w:r>
              <w:rPr>
                <w:rFonts w:ascii="Arial" w:hAnsi="Arial" w:cs="Arial"/>
              </w:rPr>
              <w:lastRenderedPageBreak/>
              <w:t xml:space="preserve">In addition, recommending that UMSL no longer appoints acting chairs when the chair </w:t>
            </w:r>
            <w:proofErr w:type="gramStart"/>
            <w:r>
              <w:rPr>
                <w:rFonts w:ascii="Arial" w:hAnsi="Arial" w:cs="Arial"/>
              </w:rPr>
              <w:t>not</w:t>
            </w:r>
            <w:proofErr w:type="gramEnd"/>
            <w:r>
              <w:rPr>
                <w:rFonts w:ascii="Arial" w:hAnsi="Arial" w:cs="Arial"/>
              </w:rPr>
              <w:t xml:space="preserve"> have tenure or does not have </w:t>
            </w:r>
            <w:r>
              <w:rPr>
                <w:rFonts w:ascii="Arial" w:hAnsi="Arial" w:cs="Arial"/>
              </w:rPr>
              <w:lastRenderedPageBreak/>
              <w:t xml:space="preserve">the rank that a candidate is applying for. This step would be removed, just as </w:t>
            </w:r>
            <w:proofErr w:type="gramStart"/>
            <w:r>
              <w:rPr>
                <w:rFonts w:ascii="Arial" w:hAnsi="Arial" w:cs="Arial"/>
              </w:rPr>
              <w:t>when</w:t>
            </w:r>
            <w:proofErr w:type="gramEnd"/>
            <w:r>
              <w:rPr>
                <w:rFonts w:ascii="Arial" w:hAnsi="Arial" w:cs="Arial"/>
              </w:rPr>
              <w:t xml:space="preserve"> the candidate is the chair. </w:t>
            </w:r>
          </w:p>
          <w:p w14:paraId="0F3D6CB7" w14:textId="77777777" w:rsidR="00FA6F61" w:rsidRDefault="00FA6F61" w:rsidP="00FA6F61">
            <w:pPr>
              <w:pStyle w:val="ListParagraph"/>
              <w:ind w:left="0"/>
              <w:rPr>
                <w:rFonts w:ascii="Arial" w:hAnsi="Arial" w:cs="Arial"/>
              </w:rPr>
            </w:pPr>
          </w:p>
          <w:p w14:paraId="1F70F6B9" w14:textId="36737B5E" w:rsidR="00FA6F61" w:rsidRDefault="00FA6F61" w:rsidP="00FA6F61">
            <w:pPr>
              <w:pStyle w:val="ListParagraph"/>
              <w:ind w:left="0"/>
              <w:rPr>
                <w:rFonts w:ascii="Arial" w:hAnsi="Arial" w:cs="Arial"/>
              </w:rPr>
            </w:pPr>
            <w:r>
              <w:rPr>
                <w:rFonts w:ascii="Arial" w:hAnsi="Arial" w:cs="Arial"/>
              </w:rPr>
              <w:t>After several years of appointing acting chairs from outside the department</w:t>
            </w:r>
            <w:r w:rsidR="007804C2">
              <w:rPr>
                <w:rFonts w:ascii="Arial" w:hAnsi="Arial" w:cs="Arial"/>
              </w:rPr>
              <w:t xml:space="preserve">, </w:t>
            </w:r>
            <w:proofErr w:type="gramStart"/>
            <w:r>
              <w:rPr>
                <w:rFonts w:ascii="Arial" w:hAnsi="Arial" w:cs="Arial"/>
              </w:rPr>
              <w:t>we’re finding</w:t>
            </w:r>
            <w:proofErr w:type="gramEnd"/>
            <w:r>
              <w:rPr>
                <w:rFonts w:ascii="Arial" w:hAnsi="Arial" w:cs="Arial"/>
              </w:rPr>
              <w:t xml:space="preserve"> that this is logistically difficult and,</w:t>
            </w:r>
            <w:r w:rsidR="0069692F">
              <w:rPr>
                <w:rFonts w:ascii="Arial" w:hAnsi="Arial" w:cs="Arial"/>
              </w:rPr>
              <w:t xml:space="preserve"> </w:t>
            </w:r>
            <w:r>
              <w:rPr>
                <w:rFonts w:ascii="Arial" w:hAnsi="Arial" w:cs="Arial"/>
              </w:rPr>
              <w:t xml:space="preserve">because the Chair has not overseen the candidate, does not contribute as much to the evaluation as originally envisioned. Furthermore, </w:t>
            </w:r>
            <w:r w:rsidR="007804C2">
              <w:rPr>
                <w:rFonts w:ascii="Arial" w:hAnsi="Arial" w:cs="Arial"/>
              </w:rPr>
              <w:t xml:space="preserve">as </w:t>
            </w:r>
            <w:r>
              <w:rPr>
                <w:rFonts w:ascii="Arial" w:hAnsi="Arial" w:cs="Arial"/>
              </w:rPr>
              <w:t xml:space="preserve">some cases will have the step removed </w:t>
            </w:r>
            <w:r w:rsidR="007804C2">
              <w:rPr>
                <w:rFonts w:ascii="Arial" w:hAnsi="Arial" w:cs="Arial"/>
              </w:rPr>
              <w:t>when the candidate is the chair</w:t>
            </w:r>
            <w:r w:rsidR="00CB411D">
              <w:rPr>
                <w:rFonts w:ascii="Arial" w:hAnsi="Arial" w:cs="Arial"/>
              </w:rPr>
              <w:t xml:space="preserve"> and many units have never had a chair’s letter</w:t>
            </w:r>
            <w:r>
              <w:rPr>
                <w:rFonts w:ascii="Arial" w:hAnsi="Arial" w:cs="Arial"/>
              </w:rPr>
              <w:t>, it is less necessary to keep the structure uniform</w:t>
            </w:r>
            <w:r w:rsidR="007E6CFC">
              <w:rPr>
                <w:rFonts w:ascii="Arial" w:hAnsi="Arial" w:cs="Arial"/>
              </w:rPr>
              <w:t>. That is, the</w:t>
            </w:r>
            <w:r>
              <w:rPr>
                <w:rFonts w:ascii="Arial" w:hAnsi="Arial" w:cs="Arial"/>
              </w:rPr>
              <w:t xml:space="preserve"> lack of a letter in some dossiers </w:t>
            </w:r>
            <w:r w:rsidR="007E6CFC">
              <w:rPr>
                <w:rFonts w:ascii="Arial" w:hAnsi="Arial" w:cs="Arial"/>
              </w:rPr>
              <w:t xml:space="preserve">does not signal </w:t>
            </w:r>
            <w:r>
              <w:rPr>
                <w:rFonts w:ascii="Arial" w:hAnsi="Arial" w:cs="Arial"/>
              </w:rPr>
              <w:t xml:space="preserve">to committees and evaluators that the candidate lacks support, which was one of the original reasons for appointing an acting chair to write a letter. </w:t>
            </w:r>
          </w:p>
        </w:tc>
      </w:tr>
      <w:tr w:rsidR="00FA6F61" w14:paraId="11ADC2F5" w14:textId="77777777" w:rsidTr="00C20279">
        <w:tc>
          <w:tcPr>
            <w:tcW w:w="4316" w:type="dxa"/>
          </w:tcPr>
          <w:p w14:paraId="7CAD0F74" w14:textId="7E589E70" w:rsidR="00FA6F61" w:rsidRPr="005B1A8F" w:rsidRDefault="00883EB9" w:rsidP="00FA6F61">
            <w:pPr>
              <w:rPr>
                <w:rFonts w:ascii="Arial" w:hAnsi="Arial" w:cs="Arial"/>
                <w:b/>
                <w:bCs/>
              </w:rPr>
            </w:pPr>
            <w:r w:rsidRPr="005B1A8F">
              <w:rPr>
                <w:rFonts w:ascii="Arial" w:hAnsi="Arial" w:cs="Arial"/>
                <w:b/>
                <w:bCs/>
              </w:rPr>
              <w:lastRenderedPageBreak/>
              <w:t xml:space="preserve">Indicates </w:t>
            </w:r>
            <w:r w:rsidR="00FA6F61" w:rsidRPr="005B1A8F">
              <w:rPr>
                <w:rFonts w:ascii="Arial" w:hAnsi="Arial" w:cs="Arial"/>
                <w:b/>
                <w:bCs/>
              </w:rPr>
              <w:t xml:space="preserve">that when the Department Chair has the rank to serve as a member of the Unit Committee, they: </w:t>
            </w:r>
          </w:p>
          <w:p w14:paraId="1636DD10" w14:textId="77777777" w:rsidR="00FA6F61" w:rsidRPr="005B1A8F" w:rsidRDefault="00FA6F61" w:rsidP="00FA6F61">
            <w:pPr>
              <w:pStyle w:val="ListParagraph"/>
              <w:numPr>
                <w:ilvl w:val="0"/>
                <w:numId w:val="4"/>
              </w:numPr>
              <w:ind w:left="436"/>
              <w:rPr>
                <w:rFonts w:ascii="Arial" w:hAnsi="Arial" w:cs="Arial"/>
                <w:b/>
                <w:bCs/>
              </w:rPr>
            </w:pPr>
            <w:r w:rsidRPr="005B1A8F">
              <w:rPr>
                <w:rFonts w:ascii="Arial" w:hAnsi="Arial" w:cs="Arial"/>
                <w:b/>
                <w:bCs/>
              </w:rPr>
              <w:t xml:space="preserve">count towards the minimum of 3 members required by the campus guidelines, </w:t>
            </w:r>
          </w:p>
          <w:p w14:paraId="51CB7578" w14:textId="250E4483" w:rsidR="00FA6F61" w:rsidRPr="005B1A8F" w:rsidRDefault="00945405" w:rsidP="00FA6F61">
            <w:pPr>
              <w:pStyle w:val="ListParagraph"/>
              <w:numPr>
                <w:ilvl w:val="0"/>
                <w:numId w:val="4"/>
              </w:numPr>
              <w:ind w:left="436"/>
              <w:rPr>
                <w:rFonts w:ascii="Arial" w:hAnsi="Arial" w:cs="Arial"/>
                <w:b/>
                <w:bCs/>
              </w:rPr>
            </w:pPr>
            <w:r w:rsidRPr="005B1A8F">
              <w:rPr>
                <w:rFonts w:ascii="Arial" w:hAnsi="Arial" w:cs="Arial"/>
                <w:b/>
                <w:bCs/>
              </w:rPr>
              <w:t xml:space="preserve">can </w:t>
            </w:r>
            <w:r w:rsidR="00FA6F61" w:rsidRPr="005B1A8F">
              <w:rPr>
                <w:rFonts w:ascii="Arial" w:hAnsi="Arial" w:cs="Arial"/>
                <w:b/>
                <w:bCs/>
              </w:rPr>
              <w:t xml:space="preserve">join in the Unit Committee meeting and could be part of the discussion, </w:t>
            </w:r>
          </w:p>
          <w:p w14:paraId="05666173" w14:textId="77777777" w:rsidR="00FA6F61" w:rsidRPr="005B1A8F" w:rsidRDefault="00FA6F61" w:rsidP="00FA6F61">
            <w:pPr>
              <w:pStyle w:val="ListParagraph"/>
              <w:numPr>
                <w:ilvl w:val="0"/>
                <w:numId w:val="4"/>
              </w:numPr>
              <w:ind w:left="436"/>
              <w:rPr>
                <w:rFonts w:ascii="Arial" w:hAnsi="Arial" w:cs="Arial"/>
                <w:b/>
                <w:bCs/>
              </w:rPr>
            </w:pPr>
            <w:r w:rsidRPr="005B1A8F">
              <w:rPr>
                <w:rFonts w:ascii="Arial" w:hAnsi="Arial" w:cs="Arial"/>
                <w:b/>
                <w:bCs/>
              </w:rPr>
              <w:t xml:space="preserve">could be elected to serve as Unit Committee Coordinator and draft the unit committee letter, </w:t>
            </w:r>
            <w:r w:rsidRPr="005B1A8F">
              <w:rPr>
                <w:rFonts w:ascii="Arial" w:hAnsi="Arial" w:cs="Arial"/>
                <w:b/>
                <w:bCs/>
                <w:i/>
                <w:iCs/>
                <w:u w:val="single"/>
              </w:rPr>
              <w:t>but</w:t>
            </w:r>
            <w:r w:rsidRPr="005B1A8F">
              <w:rPr>
                <w:rFonts w:ascii="Arial" w:hAnsi="Arial" w:cs="Arial"/>
                <w:b/>
                <w:bCs/>
              </w:rPr>
              <w:t xml:space="preserve"> </w:t>
            </w:r>
          </w:p>
          <w:p w14:paraId="4CC48B24" w14:textId="6622563D" w:rsidR="00FA6F61" w:rsidRDefault="00FA6F61" w:rsidP="00945405">
            <w:pPr>
              <w:pStyle w:val="ListParagraph"/>
              <w:numPr>
                <w:ilvl w:val="0"/>
                <w:numId w:val="4"/>
              </w:numPr>
              <w:ind w:left="436"/>
              <w:rPr>
                <w:rFonts w:ascii="Arial" w:hAnsi="Arial" w:cs="Arial"/>
                <w:b/>
                <w:bCs/>
              </w:rPr>
            </w:pPr>
            <w:r w:rsidRPr="005B1A8F">
              <w:rPr>
                <w:rFonts w:ascii="Arial" w:hAnsi="Arial" w:cs="Arial"/>
                <w:b/>
                <w:bCs/>
              </w:rPr>
              <w:t>abstain from the vote.</w:t>
            </w:r>
            <w:r w:rsidRPr="003F1BB6">
              <w:rPr>
                <w:rFonts w:ascii="Arial" w:hAnsi="Arial" w:cs="Arial"/>
              </w:rPr>
              <w:t xml:space="preserve"> </w:t>
            </w:r>
          </w:p>
        </w:tc>
        <w:tc>
          <w:tcPr>
            <w:tcW w:w="4317" w:type="dxa"/>
          </w:tcPr>
          <w:p w14:paraId="05BDE904" w14:textId="7BF00A5B" w:rsidR="00FA6F61" w:rsidRDefault="00FA6F61" w:rsidP="00FA6F61">
            <w:pPr>
              <w:rPr>
                <w:rFonts w:ascii="Arial" w:hAnsi="Arial" w:cs="Arial"/>
              </w:rPr>
            </w:pPr>
            <w:r w:rsidRPr="00201555">
              <w:rPr>
                <w:rFonts w:ascii="Arial" w:hAnsi="Arial" w:cs="Arial"/>
              </w:rPr>
              <w:t>Definition of a Unit Committee Coordinator (p</w:t>
            </w:r>
            <w:r w:rsidR="00445AC5">
              <w:rPr>
                <w:rFonts w:ascii="Arial" w:hAnsi="Arial" w:cs="Arial"/>
              </w:rPr>
              <w:t>.</w:t>
            </w:r>
            <w:r w:rsidRPr="00201555">
              <w:rPr>
                <w:rFonts w:ascii="Arial" w:hAnsi="Arial" w:cs="Arial"/>
              </w:rPr>
              <w:t xml:space="preserve"> 3) </w:t>
            </w:r>
          </w:p>
          <w:p w14:paraId="17ADF948" w14:textId="77777777" w:rsidR="00FA6F61" w:rsidRPr="00201555" w:rsidRDefault="00FA6F61" w:rsidP="00FA6F61">
            <w:pPr>
              <w:rPr>
                <w:rFonts w:ascii="Arial" w:hAnsi="Arial" w:cs="Arial"/>
              </w:rPr>
            </w:pPr>
          </w:p>
          <w:p w14:paraId="2B1AC7CF" w14:textId="0B530AAF" w:rsidR="00FA6F61" w:rsidRPr="00201555" w:rsidRDefault="00FA6F61" w:rsidP="00FA6F61">
            <w:pPr>
              <w:rPr>
                <w:rFonts w:ascii="Arial" w:hAnsi="Arial" w:cs="Arial"/>
              </w:rPr>
            </w:pPr>
            <w:r w:rsidRPr="00201555">
              <w:rPr>
                <w:rFonts w:ascii="Arial" w:hAnsi="Arial" w:cs="Arial"/>
              </w:rPr>
              <w:t>Section covering “Voting” in the “Unit Committee” portion of “The Complete Review Process” (Section III.C.1.b., p</w:t>
            </w:r>
            <w:r>
              <w:rPr>
                <w:rFonts w:ascii="Arial" w:hAnsi="Arial" w:cs="Arial"/>
              </w:rPr>
              <w:t>p</w:t>
            </w:r>
            <w:r w:rsidR="003450DE">
              <w:rPr>
                <w:rFonts w:ascii="Arial" w:hAnsi="Arial" w:cs="Arial"/>
              </w:rPr>
              <w:t>.</w:t>
            </w:r>
            <w:r>
              <w:rPr>
                <w:rFonts w:ascii="Arial" w:hAnsi="Arial" w:cs="Arial"/>
              </w:rPr>
              <w:t xml:space="preserve"> 12</w:t>
            </w:r>
            <w:r w:rsidR="002D75E3">
              <w:rPr>
                <w:rFonts w:ascii="Arial" w:hAnsi="Arial" w:cs="Arial"/>
              </w:rPr>
              <w:t>-13</w:t>
            </w:r>
            <w:r w:rsidRPr="00201555">
              <w:rPr>
                <w:rFonts w:ascii="Arial" w:hAnsi="Arial" w:cs="Arial"/>
              </w:rPr>
              <w:t>)</w:t>
            </w:r>
          </w:p>
        </w:tc>
        <w:tc>
          <w:tcPr>
            <w:tcW w:w="4317" w:type="dxa"/>
          </w:tcPr>
          <w:p w14:paraId="3D7020F9" w14:textId="50A2B1E8" w:rsidR="00FA6F61" w:rsidRPr="00F304EE" w:rsidRDefault="00FA6F61" w:rsidP="00FA6F61">
            <w:pPr>
              <w:pStyle w:val="ListParagraph"/>
              <w:ind w:left="0"/>
              <w:rPr>
                <w:rFonts w:ascii="Arial" w:hAnsi="Arial" w:cs="Arial"/>
              </w:rPr>
            </w:pPr>
            <w:r w:rsidRPr="00D17BDE">
              <w:rPr>
                <w:rFonts w:ascii="Arial" w:hAnsi="Arial" w:cs="Arial"/>
              </w:rPr>
              <w:t xml:space="preserve">The guidelines </w:t>
            </w:r>
            <w:r w:rsidR="00CB411D">
              <w:rPr>
                <w:rFonts w:ascii="Arial" w:hAnsi="Arial" w:cs="Arial"/>
              </w:rPr>
              <w:t xml:space="preserve">are </w:t>
            </w:r>
            <w:r w:rsidRPr="00D17BDE">
              <w:rPr>
                <w:rFonts w:ascii="Arial" w:hAnsi="Arial" w:cs="Arial"/>
              </w:rPr>
              <w:t xml:space="preserve">ambiguous </w:t>
            </w:r>
            <w:r>
              <w:rPr>
                <w:rFonts w:ascii="Arial" w:hAnsi="Arial" w:cs="Arial"/>
              </w:rPr>
              <w:t xml:space="preserve">on the question of whether a ranking </w:t>
            </w:r>
            <w:r w:rsidR="00C62BEE">
              <w:rPr>
                <w:rFonts w:ascii="Arial" w:hAnsi="Arial" w:cs="Arial"/>
              </w:rPr>
              <w:t xml:space="preserve">department </w:t>
            </w:r>
            <w:r>
              <w:rPr>
                <w:rFonts w:ascii="Arial" w:hAnsi="Arial" w:cs="Arial"/>
              </w:rPr>
              <w:t>chair can or should vote with a Unit Committee in addition to writing a letter</w:t>
            </w:r>
            <w:r w:rsidR="00446121">
              <w:rPr>
                <w:rFonts w:ascii="Arial" w:hAnsi="Arial" w:cs="Arial"/>
              </w:rPr>
              <w:t>. This clarifies the process</w:t>
            </w:r>
            <w:r w:rsidR="00C62BEE">
              <w:rPr>
                <w:rFonts w:ascii="Arial" w:hAnsi="Arial" w:cs="Arial"/>
              </w:rPr>
              <w:t xml:space="preserve"> by </w:t>
            </w:r>
            <w:r w:rsidR="009359B5">
              <w:rPr>
                <w:rFonts w:ascii="Arial" w:hAnsi="Arial" w:cs="Arial"/>
              </w:rPr>
              <w:t xml:space="preserve">having department </w:t>
            </w:r>
            <w:proofErr w:type="gramStart"/>
            <w:r w:rsidR="005B1A8F">
              <w:rPr>
                <w:rFonts w:ascii="Arial" w:hAnsi="Arial" w:cs="Arial"/>
              </w:rPr>
              <w:t>chair</w:t>
            </w:r>
            <w:proofErr w:type="gramEnd"/>
            <w:r w:rsidR="005B1A8F">
              <w:rPr>
                <w:rFonts w:ascii="Arial" w:hAnsi="Arial" w:cs="Arial"/>
              </w:rPr>
              <w:t xml:space="preserve"> </w:t>
            </w:r>
            <w:r w:rsidR="009359B5">
              <w:rPr>
                <w:rFonts w:ascii="Arial" w:hAnsi="Arial" w:cs="Arial"/>
              </w:rPr>
              <w:t xml:space="preserve">participate with the unit </w:t>
            </w:r>
            <w:proofErr w:type="gramStart"/>
            <w:r w:rsidR="009359B5">
              <w:rPr>
                <w:rFonts w:ascii="Arial" w:hAnsi="Arial" w:cs="Arial"/>
              </w:rPr>
              <w:t>committee, but</w:t>
            </w:r>
            <w:proofErr w:type="gramEnd"/>
            <w:r w:rsidR="009359B5">
              <w:rPr>
                <w:rFonts w:ascii="Arial" w:hAnsi="Arial" w:cs="Arial"/>
              </w:rPr>
              <w:t xml:space="preserve"> not vote in addition to writing a letter with the UM System required independent evaluation.  </w:t>
            </w:r>
            <w:r w:rsidR="00C62BEE">
              <w:rPr>
                <w:rFonts w:ascii="Arial" w:hAnsi="Arial" w:cs="Arial"/>
              </w:rPr>
              <w:t xml:space="preserve"> </w:t>
            </w:r>
            <w:r>
              <w:rPr>
                <w:rFonts w:ascii="Arial" w:hAnsi="Arial" w:cs="Arial"/>
              </w:rPr>
              <w:t xml:space="preserve"> </w:t>
            </w:r>
          </w:p>
        </w:tc>
      </w:tr>
      <w:tr w:rsidR="00FA6F61" w14:paraId="76646DCD" w14:textId="77777777" w:rsidTr="00C20279">
        <w:tc>
          <w:tcPr>
            <w:tcW w:w="4316" w:type="dxa"/>
          </w:tcPr>
          <w:p w14:paraId="135DD76A" w14:textId="4BDB91BF" w:rsidR="00FA6F61" w:rsidRPr="000D1BF1" w:rsidRDefault="00FA6F61" w:rsidP="00FA6F61">
            <w:pPr>
              <w:rPr>
                <w:rFonts w:ascii="Arial" w:hAnsi="Arial" w:cs="Arial"/>
                <w:b/>
                <w:bCs/>
              </w:rPr>
            </w:pPr>
            <w:r>
              <w:rPr>
                <w:rFonts w:ascii="Arial" w:hAnsi="Arial" w:cs="Arial"/>
                <w:b/>
                <w:bCs/>
              </w:rPr>
              <w:t>Proposing that when unit standards are change</w:t>
            </w:r>
            <w:r w:rsidR="0011774B">
              <w:rPr>
                <w:rFonts w:ascii="Arial" w:hAnsi="Arial" w:cs="Arial"/>
                <w:b/>
                <w:bCs/>
              </w:rPr>
              <w:t>d</w:t>
            </w:r>
            <w:r>
              <w:rPr>
                <w:rFonts w:ascii="Arial" w:hAnsi="Arial" w:cs="Arial"/>
                <w:b/>
                <w:bCs/>
              </w:rPr>
              <w:t xml:space="preserve">, there is </w:t>
            </w:r>
            <w:r w:rsidRPr="000D1BF1">
              <w:rPr>
                <w:rFonts w:ascii="Arial" w:hAnsi="Arial" w:cs="Arial"/>
                <w:b/>
                <w:bCs/>
              </w:rPr>
              <w:t xml:space="preserve">a 5-year window </w:t>
            </w:r>
            <w:r>
              <w:rPr>
                <w:rFonts w:ascii="Arial" w:hAnsi="Arial" w:cs="Arial"/>
                <w:b/>
                <w:bCs/>
              </w:rPr>
              <w:t xml:space="preserve">in which Associate Professors </w:t>
            </w:r>
            <w:r w:rsidRPr="000D1BF1">
              <w:rPr>
                <w:rFonts w:ascii="Arial" w:hAnsi="Arial" w:cs="Arial"/>
                <w:b/>
                <w:bCs/>
              </w:rPr>
              <w:t xml:space="preserve">going </w:t>
            </w:r>
            <w:r w:rsidRPr="000D1BF1">
              <w:rPr>
                <w:rFonts w:ascii="Arial" w:hAnsi="Arial" w:cs="Arial"/>
                <w:b/>
                <w:bCs/>
              </w:rPr>
              <w:lastRenderedPageBreak/>
              <w:t xml:space="preserve">up for full Professor can chose </w:t>
            </w:r>
            <w:r>
              <w:rPr>
                <w:rFonts w:ascii="Arial" w:hAnsi="Arial" w:cs="Arial"/>
                <w:b/>
                <w:bCs/>
              </w:rPr>
              <w:t>to go up under the previous standards</w:t>
            </w:r>
            <w:r w:rsidRPr="000D1BF1">
              <w:rPr>
                <w:rFonts w:ascii="Arial" w:hAnsi="Arial" w:cs="Arial"/>
                <w:b/>
                <w:bCs/>
              </w:rPr>
              <w:t xml:space="preserve">. After five years, they go up under the current standards.  </w:t>
            </w:r>
          </w:p>
          <w:p w14:paraId="7C929F07" w14:textId="77777777" w:rsidR="00FA6F61" w:rsidRDefault="00FA6F61" w:rsidP="00FA6F61">
            <w:pPr>
              <w:rPr>
                <w:rFonts w:ascii="Arial" w:hAnsi="Arial" w:cs="Arial"/>
                <w:b/>
                <w:bCs/>
              </w:rPr>
            </w:pPr>
          </w:p>
        </w:tc>
        <w:tc>
          <w:tcPr>
            <w:tcW w:w="4317" w:type="dxa"/>
          </w:tcPr>
          <w:p w14:paraId="1FEBBD17" w14:textId="14F76D48" w:rsidR="00FA6F61" w:rsidRDefault="00FA6F61" w:rsidP="00FA6F61">
            <w:pPr>
              <w:rPr>
                <w:rFonts w:ascii="Arial" w:hAnsi="Arial" w:cs="Arial"/>
              </w:rPr>
            </w:pPr>
            <w:r>
              <w:rPr>
                <w:rFonts w:ascii="Arial" w:hAnsi="Arial" w:cs="Arial"/>
              </w:rPr>
              <w:lastRenderedPageBreak/>
              <w:t>Definition of “Unit Standards” (pp</w:t>
            </w:r>
            <w:r w:rsidR="00DE04C1">
              <w:rPr>
                <w:rFonts w:ascii="Arial" w:hAnsi="Arial" w:cs="Arial"/>
              </w:rPr>
              <w:t>.</w:t>
            </w:r>
            <w:r>
              <w:rPr>
                <w:rFonts w:ascii="Arial" w:hAnsi="Arial" w:cs="Arial"/>
              </w:rPr>
              <w:t xml:space="preserve"> 3 - 4 of the tracked-changes version of the campus guidelines)  </w:t>
            </w:r>
          </w:p>
        </w:tc>
        <w:tc>
          <w:tcPr>
            <w:tcW w:w="4317" w:type="dxa"/>
          </w:tcPr>
          <w:p w14:paraId="488F1E49" w14:textId="07508BE3" w:rsidR="00FA6F61" w:rsidRDefault="00FA6F61" w:rsidP="00FA6F61">
            <w:pPr>
              <w:pStyle w:val="ListParagraph"/>
              <w:ind w:left="0"/>
              <w:rPr>
                <w:rFonts w:ascii="Arial" w:hAnsi="Arial" w:cs="Arial"/>
              </w:rPr>
            </w:pPr>
            <w:r>
              <w:rPr>
                <w:rFonts w:ascii="Arial" w:hAnsi="Arial" w:cs="Arial"/>
              </w:rPr>
              <w:t xml:space="preserve">Giving candidates who are working towards promotion to full Professor a discrete but explicit “grace period” to go </w:t>
            </w:r>
            <w:r>
              <w:rPr>
                <w:rFonts w:ascii="Arial" w:hAnsi="Arial" w:cs="Arial"/>
              </w:rPr>
              <w:lastRenderedPageBreak/>
              <w:t xml:space="preserve">up for promotion under the previous standards is fairer to these candidates. It avoids the reality or perception that the goalpost for promotion is being moved underneath them, while still allowing units to update and modernize their standards. This would be particularly beneficial to candidates </w:t>
            </w:r>
            <w:r w:rsidR="00C50E39">
              <w:rPr>
                <w:rFonts w:ascii="Arial" w:hAnsi="Arial" w:cs="Arial"/>
              </w:rPr>
              <w:t xml:space="preserve">in units that </w:t>
            </w:r>
            <w:r>
              <w:rPr>
                <w:rFonts w:ascii="Arial" w:hAnsi="Arial" w:cs="Arial"/>
              </w:rPr>
              <w:t xml:space="preserve">merge or reorganize and thus change their standards. </w:t>
            </w:r>
          </w:p>
          <w:p w14:paraId="7C87BEE1" w14:textId="77777777" w:rsidR="00FA6F61" w:rsidRDefault="00FA6F61" w:rsidP="00FA6F61">
            <w:pPr>
              <w:pStyle w:val="ListParagraph"/>
              <w:ind w:left="0"/>
              <w:rPr>
                <w:rFonts w:ascii="Arial" w:hAnsi="Arial" w:cs="Arial"/>
              </w:rPr>
            </w:pPr>
          </w:p>
          <w:p w14:paraId="31C1E469" w14:textId="3F5AEF11" w:rsidR="00FA6F61" w:rsidRPr="00F304EE" w:rsidRDefault="00FA6F61" w:rsidP="00C50E39">
            <w:pPr>
              <w:pStyle w:val="ListParagraph"/>
              <w:ind w:left="0"/>
              <w:rPr>
                <w:rFonts w:ascii="Arial" w:hAnsi="Arial" w:cs="Arial"/>
              </w:rPr>
            </w:pPr>
            <w:r>
              <w:rPr>
                <w:rFonts w:ascii="Arial" w:hAnsi="Arial" w:cs="Arial"/>
              </w:rPr>
              <w:t xml:space="preserve">Candidates for tenure already have the choice of going up under the standards in place when they were hired or current standards if the unit standards change during the candidate’s probationary period.  </w:t>
            </w:r>
          </w:p>
        </w:tc>
      </w:tr>
      <w:tr w:rsidR="00FA6F61" w:rsidRPr="00247410" w14:paraId="72787BAF" w14:textId="77777777" w:rsidTr="00E81E7F">
        <w:trPr>
          <w:trHeight w:val="170"/>
        </w:trPr>
        <w:tc>
          <w:tcPr>
            <w:tcW w:w="12950" w:type="dxa"/>
            <w:gridSpan w:val="3"/>
            <w:shd w:val="clear" w:color="auto" w:fill="D9D9D9" w:themeFill="background1" w:themeFillShade="D9"/>
          </w:tcPr>
          <w:p w14:paraId="273F0E86" w14:textId="77777777" w:rsidR="00FA6F61" w:rsidRDefault="00FA6F61" w:rsidP="00FA6F61">
            <w:pPr>
              <w:pStyle w:val="ListParagraph"/>
              <w:ind w:left="0"/>
              <w:rPr>
                <w:rFonts w:ascii="Arial" w:hAnsi="Arial" w:cs="Arial"/>
                <w:i/>
                <w:iCs/>
              </w:rPr>
            </w:pPr>
          </w:p>
          <w:p w14:paraId="0871ED4F" w14:textId="37615FA6" w:rsidR="00FA6F61" w:rsidRDefault="00FA6F61" w:rsidP="00FA6F61">
            <w:pPr>
              <w:pStyle w:val="ListParagraph"/>
              <w:ind w:left="0"/>
              <w:rPr>
                <w:rFonts w:ascii="Arial" w:hAnsi="Arial" w:cs="Arial"/>
                <w:i/>
                <w:iCs/>
              </w:rPr>
            </w:pPr>
            <w:r w:rsidRPr="007E6994">
              <w:rPr>
                <w:rFonts w:ascii="Arial" w:hAnsi="Arial" w:cs="Arial"/>
                <w:i/>
                <w:iCs/>
              </w:rPr>
              <w:t>Section I.1 “Unit Guidelines,” including the sections labeled “General Philosophy” and “Special Policy Considerations,” including the subsections on “Sustained Contributions” and the roles of research, teaching and service</w:t>
            </w:r>
            <w:r>
              <w:rPr>
                <w:rFonts w:ascii="Arial" w:hAnsi="Arial" w:cs="Arial"/>
                <w:i/>
                <w:iCs/>
              </w:rPr>
              <w:t xml:space="preserve"> (pp. 4-7)</w:t>
            </w:r>
            <w:r w:rsidRPr="007E6994">
              <w:rPr>
                <w:rFonts w:ascii="Arial" w:hAnsi="Arial" w:cs="Arial"/>
                <w:i/>
                <w:iCs/>
              </w:rPr>
              <w:t xml:space="preserve">, is largely excerpted from UM System CRR 320.035. We are not </w:t>
            </w:r>
            <w:r>
              <w:rPr>
                <w:rFonts w:ascii="Arial" w:hAnsi="Arial" w:cs="Arial"/>
                <w:i/>
                <w:iCs/>
              </w:rPr>
              <w:t xml:space="preserve">proposing </w:t>
            </w:r>
            <w:r w:rsidRPr="007E6994">
              <w:rPr>
                <w:rFonts w:ascii="Arial" w:hAnsi="Arial" w:cs="Arial"/>
                <w:i/>
                <w:iCs/>
              </w:rPr>
              <w:t xml:space="preserve">modifications to this section of the campus guidelines.  </w:t>
            </w:r>
          </w:p>
          <w:p w14:paraId="4FB8754A" w14:textId="0536DB20" w:rsidR="00FA6F61" w:rsidRPr="007E6994" w:rsidRDefault="00FA6F61" w:rsidP="00FA6F61">
            <w:pPr>
              <w:pStyle w:val="ListParagraph"/>
              <w:ind w:left="0"/>
              <w:rPr>
                <w:rFonts w:ascii="Arial" w:hAnsi="Arial" w:cs="Arial"/>
                <w:i/>
                <w:iCs/>
              </w:rPr>
            </w:pPr>
          </w:p>
        </w:tc>
      </w:tr>
      <w:tr w:rsidR="001E5F4B" w14:paraId="2A19567E" w14:textId="77777777" w:rsidTr="00DC56B1">
        <w:tc>
          <w:tcPr>
            <w:tcW w:w="4316" w:type="dxa"/>
          </w:tcPr>
          <w:p w14:paraId="7E73F31B" w14:textId="4FB031B3" w:rsidR="001E5F4B" w:rsidRPr="00F258BF" w:rsidRDefault="005106ED" w:rsidP="00FA6F61">
            <w:pPr>
              <w:widowControl w:val="0"/>
              <w:tabs>
                <w:tab w:val="left" w:pos="2176"/>
              </w:tabs>
              <w:autoSpaceDE w:val="0"/>
              <w:autoSpaceDN w:val="0"/>
              <w:ind w:left="18" w:right="360"/>
              <w:rPr>
                <w:rFonts w:ascii="Arial" w:hAnsi="Arial" w:cs="Arial"/>
                <w:b/>
                <w:bCs/>
              </w:rPr>
            </w:pPr>
            <w:r w:rsidRPr="00F258BF">
              <w:rPr>
                <w:rFonts w:ascii="Arial" w:hAnsi="Arial" w:cs="Arial"/>
                <w:b/>
                <w:bCs/>
              </w:rPr>
              <w:t xml:space="preserve">Updates the section on mid-point reviews for tenure-track faculty to </w:t>
            </w:r>
            <w:r w:rsidR="009B04C5">
              <w:rPr>
                <w:rFonts w:ascii="Arial" w:hAnsi="Arial" w:cs="Arial"/>
                <w:b/>
                <w:bCs/>
              </w:rPr>
              <w:t>specify that t</w:t>
            </w:r>
            <w:r w:rsidR="00F57073">
              <w:rPr>
                <w:rFonts w:ascii="Arial" w:hAnsi="Arial" w:cs="Arial"/>
                <w:b/>
                <w:bCs/>
              </w:rPr>
              <w:t xml:space="preserve">he unit’s mid-point review is shared with the Dean, who is also charged with making an assessment.  </w:t>
            </w:r>
            <w:r w:rsidRPr="00F258BF">
              <w:rPr>
                <w:rFonts w:ascii="Arial" w:hAnsi="Arial" w:cs="Arial"/>
                <w:b/>
                <w:bCs/>
              </w:rPr>
              <w:t xml:space="preserve"> </w:t>
            </w:r>
          </w:p>
        </w:tc>
        <w:tc>
          <w:tcPr>
            <w:tcW w:w="4317" w:type="dxa"/>
          </w:tcPr>
          <w:p w14:paraId="41424B4B" w14:textId="41A23BAF" w:rsidR="001E5F4B" w:rsidRPr="00F258BF" w:rsidRDefault="009D1734" w:rsidP="00FA6F61">
            <w:pPr>
              <w:rPr>
                <w:rFonts w:ascii="Arial" w:hAnsi="Arial" w:cs="Arial"/>
              </w:rPr>
            </w:pPr>
            <w:r w:rsidRPr="00F258BF">
              <w:rPr>
                <w:rFonts w:ascii="Arial" w:hAnsi="Arial" w:cs="Arial"/>
              </w:rPr>
              <w:t xml:space="preserve">Section covering “Reviews of Progress towards Tenure and/or Promotion” </w:t>
            </w:r>
            <w:r w:rsidR="005106ED" w:rsidRPr="00F258BF">
              <w:rPr>
                <w:rFonts w:ascii="Arial" w:hAnsi="Arial" w:cs="Arial"/>
              </w:rPr>
              <w:t>(Section III.A.2, p. 9)</w:t>
            </w:r>
          </w:p>
        </w:tc>
        <w:tc>
          <w:tcPr>
            <w:tcW w:w="4317" w:type="dxa"/>
          </w:tcPr>
          <w:p w14:paraId="274F5916" w14:textId="61349243" w:rsidR="001E5F4B" w:rsidRPr="00F258BF" w:rsidRDefault="002F2924" w:rsidP="00FA6F61">
            <w:pPr>
              <w:pStyle w:val="ListParagraph"/>
              <w:ind w:left="0"/>
              <w:rPr>
                <w:rFonts w:ascii="Arial" w:hAnsi="Arial" w:cs="Arial"/>
              </w:rPr>
            </w:pPr>
            <w:r>
              <w:rPr>
                <w:rFonts w:ascii="Arial" w:hAnsi="Arial" w:cs="Arial"/>
              </w:rPr>
              <w:t xml:space="preserve">UM System considered </w:t>
            </w:r>
            <w:r w:rsidR="003A0346">
              <w:rPr>
                <w:rFonts w:ascii="Arial" w:hAnsi="Arial" w:cs="Arial"/>
              </w:rPr>
              <w:t xml:space="preserve">an Executive Order requiring an independent Dean’s review of mid-point reviews of progress towards </w:t>
            </w:r>
            <w:r w:rsidR="0097793A">
              <w:rPr>
                <w:rFonts w:ascii="Arial" w:hAnsi="Arial" w:cs="Arial"/>
              </w:rPr>
              <w:t>tenure but</w:t>
            </w:r>
            <w:r w:rsidR="003A0346">
              <w:rPr>
                <w:rFonts w:ascii="Arial" w:hAnsi="Arial" w:cs="Arial"/>
              </w:rPr>
              <w:t xml:space="preserve"> eventually decided against it in favor of allowing candidates to a</w:t>
            </w:r>
            <w:r w:rsidR="00D34692">
              <w:rPr>
                <w:rFonts w:ascii="Arial" w:hAnsi="Arial" w:cs="Arial"/>
              </w:rPr>
              <w:t>llow specific Universities to</w:t>
            </w:r>
            <w:r w:rsidR="002B549A">
              <w:rPr>
                <w:rFonts w:ascii="Arial" w:hAnsi="Arial" w:cs="Arial"/>
              </w:rPr>
              <w:t xml:space="preserve"> take the steps necessary to </w:t>
            </w:r>
            <w:r w:rsidR="00D34692">
              <w:rPr>
                <w:rFonts w:ascii="Arial" w:hAnsi="Arial" w:cs="Arial"/>
              </w:rPr>
              <w:t>ensure the consistency and quality of these reviews.</w:t>
            </w:r>
            <w:r w:rsidR="00215A38">
              <w:rPr>
                <w:rFonts w:ascii="Arial" w:hAnsi="Arial" w:cs="Arial"/>
              </w:rPr>
              <w:t xml:space="preserve">  The proposed revision is consistent with </w:t>
            </w:r>
            <w:hyperlink r:id="rId11" w:history="1">
              <w:r w:rsidR="00215A38" w:rsidRPr="009D710F">
                <w:rPr>
                  <w:rStyle w:val="Hyperlink"/>
                  <w:rFonts w:ascii="Arial" w:hAnsi="Arial" w:cs="Arial"/>
                </w:rPr>
                <w:t>CRR 310.</w:t>
              </w:r>
              <w:proofErr w:type="gramStart"/>
              <w:r w:rsidR="00215A38" w:rsidRPr="009D710F">
                <w:rPr>
                  <w:rStyle w:val="Hyperlink"/>
                  <w:rFonts w:ascii="Arial" w:hAnsi="Arial" w:cs="Arial"/>
                </w:rPr>
                <w:t>02</w:t>
              </w:r>
              <w:r w:rsidR="00A66C6E" w:rsidRPr="009D710F">
                <w:rPr>
                  <w:rStyle w:val="Hyperlink"/>
                  <w:rFonts w:ascii="Arial" w:hAnsi="Arial" w:cs="Arial"/>
                </w:rPr>
                <w:t>0.E.</w:t>
              </w:r>
              <w:proofErr w:type="gramEnd"/>
              <w:r w:rsidR="00A66C6E" w:rsidRPr="009D710F">
                <w:rPr>
                  <w:rStyle w:val="Hyperlink"/>
                  <w:rFonts w:ascii="Arial" w:hAnsi="Arial" w:cs="Arial"/>
                </w:rPr>
                <w:t>1</w:t>
              </w:r>
            </w:hyperlink>
            <w:r w:rsidR="00906C9E">
              <w:rPr>
                <w:rFonts w:ascii="Arial" w:hAnsi="Arial" w:cs="Arial"/>
              </w:rPr>
              <w:t xml:space="preserve">, which </w:t>
            </w:r>
            <w:r w:rsidR="00A17C86">
              <w:rPr>
                <w:rFonts w:ascii="Arial" w:hAnsi="Arial" w:cs="Arial"/>
              </w:rPr>
              <w:t xml:space="preserve">charges the Dean with responding to the unit’s evaluations by </w:t>
            </w:r>
            <w:r w:rsidR="004E7AA0">
              <w:rPr>
                <w:rFonts w:ascii="Arial" w:hAnsi="Arial" w:cs="Arial"/>
              </w:rPr>
              <w:t>renewing (or not) a tenure-track faculty member’s contract.</w:t>
            </w:r>
            <w:r w:rsidR="00A17C86">
              <w:rPr>
                <w:rFonts w:ascii="Arial" w:hAnsi="Arial" w:cs="Arial"/>
              </w:rPr>
              <w:t xml:space="preserve"> </w:t>
            </w:r>
            <w:r w:rsidR="00D34692">
              <w:rPr>
                <w:rFonts w:ascii="Arial" w:hAnsi="Arial" w:cs="Arial"/>
              </w:rPr>
              <w:t xml:space="preserve"> </w:t>
            </w:r>
            <w:r w:rsidR="002B549A">
              <w:rPr>
                <w:rFonts w:ascii="Arial" w:hAnsi="Arial" w:cs="Arial"/>
              </w:rPr>
              <w:t>T</w:t>
            </w:r>
            <w:r w:rsidR="00E12A95">
              <w:rPr>
                <w:rFonts w:ascii="Arial" w:hAnsi="Arial" w:cs="Arial"/>
              </w:rPr>
              <w:t xml:space="preserve">he proposed revision also </w:t>
            </w:r>
            <w:r w:rsidR="003F4B1B">
              <w:rPr>
                <w:rFonts w:ascii="Arial" w:hAnsi="Arial" w:cs="Arial"/>
              </w:rPr>
              <w:t xml:space="preserve">specifies that if a </w:t>
            </w:r>
            <w:r w:rsidR="003F4B1B">
              <w:rPr>
                <w:rFonts w:ascii="Arial" w:hAnsi="Arial" w:cs="Arial"/>
              </w:rPr>
              <w:lastRenderedPageBreak/>
              <w:t xml:space="preserve">mid-point recommendation is against further contract renewals, the candidate </w:t>
            </w:r>
            <w:r w:rsidR="004B4C98">
              <w:rPr>
                <w:rFonts w:ascii="Arial" w:hAnsi="Arial" w:cs="Arial"/>
              </w:rPr>
              <w:t xml:space="preserve">should be </w:t>
            </w:r>
            <w:r w:rsidR="003F4B1B">
              <w:rPr>
                <w:rFonts w:ascii="Arial" w:hAnsi="Arial" w:cs="Arial"/>
              </w:rPr>
              <w:t xml:space="preserve">given information about how to request reconsideration and appeal. </w:t>
            </w:r>
            <w:r w:rsidR="00E648AF">
              <w:rPr>
                <w:rFonts w:ascii="Arial" w:hAnsi="Arial" w:cs="Arial"/>
              </w:rPr>
              <w:t xml:space="preserve">Faculty have </w:t>
            </w:r>
            <w:r w:rsidR="003F4B1B">
              <w:rPr>
                <w:rFonts w:ascii="Arial" w:hAnsi="Arial" w:cs="Arial"/>
              </w:rPr>
              <w:t xml:space="preserve">this right under CRR </w:t>
            </w:r>
            <w:r w:rsidR="00F51A6C">
              <w:rPr>
                <w:rFonts w:ascii="Arial" w:hAnsi="Arial" w:cs="Arial"/>
              </w:rPr>
              <w:t>310.020</w:t>
            </w:r>
            <w:r w:rsidR="004B4C98">
              <w:rPr>
                <w:rFonts w:ascii="Arial" w:hAnsi="Arial" w:cs="Arial"/>
              </w:rPr>
              <w:t xml:space="preserve">. </w:t>
            </w:r>
          </w:p>
        </w:tc>
      </w:tr>
      <w:tr w:rsidR="00FA6F61" w14:paraId="6523BEE8" w14:textId="77777777" w:rsidTr="00873211">
        <w:tc>
          <w:tcPr>
            <w:tcW w:w="4316" w:type="dxa"/>
          </w:tcPr>
          <w:p w14:paraId="0515A8EF" w14:textId="600630D1" w:rsidR="00FA6F61" w:rsidRPr="0069028E" w:rsidRDefault="00FA6F61" w:rsidP="00FA6F61">
            <w:pPr>
              <w:widowControl w:val="0"/>
              <w:tabs>
                <w:tab w:val="left" w:pos="2176"/>
              </w:tabs>
              <w:autoSpaceDE w:val="0"/>
              <w:autoSpaceDN w:val="0"/>
              <w:ind w:left="18" w:right="360"/>
              <w:rPr>
                <w:rFonts w:ascii="Arial" w:hAnsi="Arial" w:cs="Arial"/>
                <w:b/>
                <w:bCs/>
              </w:rPr>
            </w:pPr>
            <w:r w:rsidRPr="0069028E">
              <w:rPr>
                <w:rFonts w:ascii="Arial" w:hAnsi="Arial" w:cs="Arial"/>
                <w:b/>
                <w:bCs/>
              </w:rPr>
              <w:lastRenderedPageBreak/>
              <w:t xml:space="preserve">Removing a provision that prohibits candidates </w:t>
            </w:r>
            <w:r>
              <w:rPr>
                <w:rFonts w:ascii="Arial" w:hAnsi="Arial" w:cs="Arial"/>
                <w:b/>
                <w:bCs/>
              </w:rPr>
              <w:t xml:space="preserve">from applying for </w:t>
            </w:r>
            <w:r w:rsidRPr="0069028E">
              <w:rPr>
                <w:rFonts w:ascii="Arial" w:hAnsi="Arial" w:cs="Arial"/>
                <w:b/>
                <w:bCs/>
              </w:rPr>
              <w:t xml:space="preserve">promotion </w:t>
            </w:r>
            <w:r>
              <w:rPr>
                <w:rFonts w:ascii="Arial" w:hAnsi="Arial" w:cs="Arial"/>
                <w:b/>
                <w:bCs/>
              </w:rPr>
              <w:t xml:space="preserve">within </w:t>
            </w:r>
            <w:r w:rsidR="00BD297C">
              <w:rPr>
                <w:rFonts w:ascii="Arial" w:hAnsi="Arial" w:cs="Arial"/>
                <w:b/>
                <w:bCs/>
              </w:rPr>
              <w:t>3</w:t>
            </w:r>
            <w:r>
              <w:rPr>
                <w:rFonts w:ascii="Arial" w:hAnsi="Arial" w:cs="Arial"/>
                <w:b/>
                <w:bCs/>
              </w:rPr>
              <w:t xml:space="preserve"> years of an unsuccessful attempt </w:t>
            </w:r>
            <w:r w:rsidRPr="0069028E">
              <w:rPr>
                <w:rFonts w:ascii="Arial" w:hAnsi="Arial" w:cs="Arial"/>
                <w:b/>
                <w:bCs/>
              </w:rPr>
              <w:t xml:space="preserve">while specifying that candidates </w:t>
            </w:r>
            <w:r w:rsidR="004C365E">
              <w:rPr>
                <w:rFonts w:ascii="Arial" w:hAnsi="Arial" w:cs="Arial"/>
                <w:b/>
                <w:bCs/>
              </w:rPr>
              <w:t>should not reapply until “</w:t>
            </w:r>
            <w:r w:rsidRPr="0069028E">
              <w:rPr>
                <w:rFonts w:ascii="Arial" w:hAnsi="Arial" w:cs="Arial"/>
                <w:b/>
                <w:bCs/>
              </w:rPr>
              <w:t>there have been substantively greater accomplishments that strengthen the record.</w:t>
            </w:r>
            <w:r>
              <w:rPr>
                <w:rFonts w:ascii="Arial" w:hAnsi="Arial" w:cs="Arial"/>
                <w:b/>
                <w:bCs/>
              </w:rPr>
              <w:t xml:space="preserve">” </w:t>
            </w:r>
          </w:p>
          <w:p w14:paraId="47334BAA" w14:textId="58275AD1" w:rsidR="00FA6F61" w:rsidRPr="0069028E" w:rsidRDefault="00FA6F61" w:rsidP="00FA6F61">
            <w:pPr>
              <w:rPr>
                <w:rFonts w:ascii="Arial" w:hAnsi="Arial" w:cs="Arial"/>
                <w:b/>
                <w:bCs/>
              </w:rPr>
            </w:pPr>
          </w:p>
        </w:tc>
        <w:tc>
          <w:tcPr>
            <w:tcW w:w="4317" w:type="dxa"/>
          </w:tcPr>
          <w:p w14:paraId="15EA9359" w14:textId="07111E56" w:rsidR="00FA6F61" w:rsidRPr="00201555" w:rsidRDefault="00FA6F61" w:rsidP="00FA6F61">
            <w:pPr>
              <w:rPr>
                <w:rFonts w:ascii="Arial" w:hAnsi="Arial" w:cs="Arial"/>
              </w:rPr>
            </w:pPr>
            <w:r w:rsidRPr="00201555">
              <w:rPr>
                <w:rFonts w:ascii="Arial" w:hAnsi="Arial" w:cs="Arial"/>
              </w:rPr>
              <w:t xml:space="preserve">Section covering </w:t>
            </w:r>
            <w:r>
              <w:rPr>
                <w:rFonts w:ascii="Arial" w:hAnsi="Arial" w:cs="Arial"/>
              </w:rPr>
              <w:t xml:space="preserve">“who is to have a complete tenure and/or Promotion process.” </w:t>
            </w:r>
            <w:r w:rsidRPr="00201555">
              <w:rPr>
                <w:rFonts w:ascii="Arial" w:hAnsi="Arial" w:cs="Arial"/>
              </w:rPr>
              <w:t>(Section III.</w:t>
            </w:r>
            <w:r>
              <w:rPr>
                <w:rFonts w:ascii="Arial" w:hAnsi="Arial" w:cs="Arial"/>
              </w:rPr>
              <w:t>B.4, p</w:t>
            </w:r>
            <w:r w:rsidR="00416E53">
              <w:rPr>
                <w:rFonts w:ascii="Arial" w:hAnsi="Arial" w:cs="Arial"/>
              </w:rPr>
              <w:t>.</w:t>
            </w:r>
            <w:r>
              <w:rPr>
                <w:rFonts w:ascii="Arial" w:hAnsi="Arial" w:cs="Arial"/>
              </w:rPr>
              <w:t xml:space="preserve"> 10</w:t>
            </w:r>
            <w:r w:rsidRPr="00201555">
              <w:rPr>
                <w:rFonts w:ascii="Arial" w:hAnsi="Arial" w:cs="Arial"/>
              </w:rPr>
              <w:t>)</w:t>
            </w:r>
          </w:p>
        </w:tc>
        <w:tc>
          <w:tcPr>
            <w:tcW w:w="4317" w:type="dxa"/>
          </w:tcPr>
          <w:p w14:paraId="632387F5" w14:textId="492D0F04" w:rsidR="00FA6F61" w:rsidRPr="0001045B" w:rsidRDefault="00FA6F61" w:rsidP="00FA6F61">
            <w:pPr>
              <w:pStyle w:val="ListParagraph"/>
              <w:ind w:left="0"/>
              <w:rPr>
                <w:rFonts w:ascii="Arial" w:hAnsi="Arial" w:cs="Arial"/>
              </w:rPr>
            </w:pPr>
            <w:r>
              <w:rPr>
                <w:rFonts w:ascii="Arial" w:hAnsi="Arial" w:cs="Arial"/>
              </w:rPr>
              <w:t xml:space="preserve">The rewording clarifies that promotion candidates who were unsuccessful are discouraged from reapplying without substantive improvements to their record when the attempt unsuccessful because they were denied or because they withdrew. (Both tenure-line and NTT candidates have been allowed to reapply for promotion within 3 years if they withdrew applications rather than were denied promotion.) </w:t>
            </w:r>
            <w:r w:rsidR="006A303A">
              <w:rPr>
                <w:rFonts w:ascii="Arial" w:hAnsi="Arial" w:cs="Arial"/>
              </w:rPr>
              <w:t xml:space="preserve">The 3-year waiting period </w:t>
            </w:r>
            <w:r w:rsidR="00B857D1">
              <w:rPr>
                <w:rFonts w:ascii="Arial" w:hAnsi="Arial" w:cs="Arial"/>
              </w:rPr>
              <w:t xml:space="preserve">can </w:t>
            </w:r>
            <w:r w:rsidR="006A303A">
              <w:rPr>
                <w:rFonts w:ascii="Arial" w:hAnsi="Arial" w:cs="Arial"/>
              </w:rPr>
              <w:t>function to discourage initial application</w:t>
            </w:r>
            <w:r w:rsidR="00B857D1">
              <w:rPr>
                <w:rFonts w:ascii="Arial" w:hAnsi="Arial" w:cs="Arial"/>
              </w:rPr>
              <w:t xml:space="preserve">s for promotion to full, as no one wants to risk being on the “bubble.” </w:t>
            </w:r>
            <w:r>
              <w:rPr>
                <w:rFonts w:ascii="Arial" w:hAnsi="Arial" w:cs="Arial"/>
              </w:rPr>
              <w:t>Shift</w:t>
            </w:r>
            <w:r w:rsidR="00310A79">
              <w:rPr>
                <w:rFonts w:ascii="Arial" w:hAnsi="Arial" w:cs="Arial"/>
              </w:rPr>
              <w:t xml:space="preserve">ing </w:t>
            </w:r>
            <w:r>
              <w:rPr>
                <w:rFonts w:ascii="Arial" w:hAnsi="Arial" w:cs="Arial"/>
              </w:rPr>
              <w:t>to a recommendation discouraging re-</w:t>
            </w:r>
            <w:r w:rsidR="00282596">
              <w:rPr>
                <w:rFonts w:ascii="Arial" w:hAnsi="Arial" w:cs="Arial"/>
              </w:rPr>
              <w:t xml:space="preserve">until </w:t>
            </w:r>
            <w:r w:rsidR="00B857D1">
              <w:rPr>
                <w:rFonts w:ascii="Arial" w:hAnsi="Arial" w:cs="Arial"/>
              </w:rPr>
              <w:t xml:space="preserve">applications </w:t>
            </w:r>
            <w:r w:rsidR="006C7643">
              <w:rPr>
                <w:rFonts w:ascii="Arial" w:hAnsi="Arial" w:cs="Arial"/>
              </w:rPr>
              <w:t xml:space="preserve">until </w:t>
            </w:r>
            <w:r w:rsidR="00282596">
              <w:rPr>
                <w:rFonts w:ascii="Arial" w:hAnsi="Arial" w:cs="Arial"/>
              </w:rPr>
              <w:t xml:space="preserve">their </w:t>
            </w:r>
            <w:r>
              <w:rPr>
                <w:rFonts w:ascii="Arial" w:hAnsi="Arial" w:cs="Arial"/>
              </w:rPr>
              <w:t xml:space="preserve">record has </w:t>
            </w:r>
            <w:r w:rsidR="00AC00EA">
              <w:rPr>
                <w:rFonts w:ascii="Arial" w:hAnsi="Arial" w:cs="Arial"/>
              </w:rPr>
              <w:t>strengthened</w:t>
            </w:r>
            <w:r>
              <w:rPr>
                <w:rFonts w:ascii="Arial" w:hAnsi="Arial" w:cs="Arial"/>
              </w:rPr>
              <w:t xml:space="preserve">.  </w:t>
            </w:r>
          </w:p>
        </w:tc>
      </w:tr>
      <w:tr w:rsidR="00FA6F61" w14:paraId="128055B4" w14:textId="77777777" w:rsidTr="00444153">
        <w:tc>
          <w:tcPr>
            <w:tcW w:w="4316" w:type="dxa"/>
            <w:shd w:val="clear" w:color="auto" w:fill="D9D9D9" w:themeFill="background1" w:themeFillShade="D9"/>
          </w:tcPr>
          <w:p w14:paraId="5C8C6760" w14:textId="2A5C569E" w:rsidR="00FA6F61" w:rsidRPr="0001045B" w:rsidRDefault="00FA6F61" w:rsidP="00FA6F61">
            <w:pPr>
              <w:rPr>
                <w:rFonts w:ascii="Arial" w:hAnsi="Arial" w:cs="Arial"/>
                <w:b/>
                <w:bCs/>
              </w:rPr>
            </w:pPr>
            <w:r w:rsidRPr="0001045B">
              <w:rPr>
                <w:rFonts w:ascii="Arial" w:hAnsi="Arial" w:cs="Arial"/>
                <w:b/>
                <w:bCs/>
              </w:rPr>
              <w:t>Removing a provision that allows “all tenured members of the department or school holding the same or higher rank for which the candidates are being considered” to provide written and signed comments to the Promot</w:t>
            </w:r>
            <w:r w:rsidR="00310A79">
              <w:rPr>
                <w:rFonts w:ascii="Arial" w:hAnsi="Arial" w:cs="Arial"/>
                <w:b/>
                <w:bCs/>
              </w:rPr>
              <w:t xml:space="preserve">ion </w:t>
            </w:r>
            <w:r w:rsidRPr="0001045B">
              <w:rPr>
                <w:rFonts w:ascii="Arial" w:hAnsi="Arial" w:cs="Arial"/>
                <w:b/>
                <w:bCs/>
              </w:rPr>
              <w:t xml:space="preserve">and Tenure Committee regarding the candidate that are to be included in the materials discussed at the Unit Committee meeting.  </w:t>
            </w:r>
          </w:p>
          <w:p w14:paraId="1044EAB4" w14:textId="77777777" w:rsidR="00FA6F61" w:rsidRPr="007E6994" w:rsidRDefault="00FA6F61" w:rsidP="00FA6F61">
            <w:pPr>
              <w:rPr>
                <w:rFonts w:ascii="Arial" w:hAnsi="Arial" w:cs="Arial"/>
                <w:b/>
                <w:bCs/>
              </w:rPr>
            </w:pPr>
          </w:p>
        </w:tc>
        <w:tc>
          <w:tcPr>
            <w:tcW w:w="4317" w:type="dxa"/>
            <w:shd w:val="clear" w:color="auto" w:fill="D9D9D9" w:themeFill="background1" w:themeFillShade="D9"/>
          </w:tcPr>
          <w:p w14:paraId="3EECB84F" w14:textId="12F15FBC" w:rsidR="00FA6F61" w:rsidRPr="00201555" w:rsidRDefault="00FA6F61" w:rsidP="00FA6F61">
            <w:pPr>
              <w:rPr>
                <w:rFonts w:ascii="Arial" w:hAnsi="Arial" w:cs="Arial"/>
              </w:rPr>
            </w:pPr>
            <w:r w:rsidRPr="00201555">
              <w:rPr>
                <w:rFonts w:ascii="Arial" w:hAnsi="Arial" w:cs="Arial"/>
              </w:rPr>
              <w:t xml:space="preserve">Section covering the “Unit Committee” </w:t>
            </w:r>
            <w:r>
              <w:rPr>
                <w:rFonts w:ascii="Arial" w:hAnsi="Arial" w:cs="Arial"/>
              </w:rPr>
              <w:t xml:space="preserve">in the </w:t>
            </w:r>
            <w:r w:rsidRPr="00201555">
              <w:rPr>
                <w:rFonts w:ascii="Arial" w:hAnsi="Arial" w:cs="Arial"/>
              </w:rPr>
              <w:t>“The Complete Review Process,” (Section III.C.1</w:t>
            </w:r>
            <w:r>
              <w:rPr>
                <w:rFonts w:ascii="Arial" w:hAnsi="Arial" w:cs="Arial"/>
              </w:rPr>
              <w:t>, p</w:t>
            </w:r>
            <w:r w:rsidR="00F83C07">
              <w:rPr>
                <w:rFonts w:ascii="Arial" w:hAnsi="Arial" w:cs="Arial"/>
              </w:rPr>
              <w:t>p.</w:t>
            </w:r>
            <w:r>
              <w:rPr>
                <w:rFonts w:ascii="Arial" w:hAnsi="Arial" w:cs="Arial"/>
              </w:rPr>
              <w:t xml:space="preserve"> 11</w:t>
            </w:r>
            <w:r w:rsidR="00F83C07">
              <w:rPr>
                <w:rFonts w:ascii="Arial" w:hAnsi="Arial" w:cs="Arial"/>
              </w:rPr>
              <w:t>-12</w:t>
            </w:r>
            <w:r w:rsidRPr="00201555">
              <w:rPr>
                <w:rFonts w:ascii="Arial" w:hAnsi="Arial" w:cs="Arial"/>
              </w:rPr>
              <w:t>)</w:t>
            </w:r>
          </w:p>
        </w:tc>
        <w:tc>
          <w:tcPr>
            <w:tcW w:w="4317" w:type="dxa"/>
            <w:shd w:val="clear" w:color="auto" w:fill="D9D9D9" w:themeFill="background1" w:themeFillShade="D9"/>
          </w:tcPr>
          <w:p w14:paraId="4E9581F6" w14:textId="77777777" w:rsidR="00FA6F61" w:rsidRDefault="00FA6F61" w:rsidP="00FA6F61">
            <w:pPr>
              <w:pStyle w:val="ListParagraph"/>
              <w:ind w:left="0"/>
              <w:rPr>
                <w:rFonts w:ascii="Arial" w:hAnsi="Arial" w:cs="Arial"/>
              </w:rPr>
            </w:pPr>
            <w:r>
              <w:rPr>
                <w:rFonts w:ascii="Arial" w:hAnsi="Arial" w:cs="Arial"/>
              </w:rPr>
              <w:t xml:space="preserve">The Executive Order cited (6A) as requiring this provision has been replaced by CRR 320.035, which does not require that all ranking, tenured faculty members be allowed to submit letters about a candidate to a Unit Committee. </w:t>
            </w:r>
          </w:p>
          <w:p w14:paraId="31E7702A" w14:textId="77777777" w:rsidR="00FA6F61" w:rsidRDefault="00FA6F61" w:rsidP="00FA6F61">
            <w:pPr>
              <w:pStyle w:val="ListParagraph"/>
              <w:ind w:left="0"/>
              <w:rPr>
                <w:rFonts w:ascii="Arial" w:hAnsi="Arial" w:cs="Arial"/>
              </w:rPr>
            </w:pPr>
          </w:p>
          <w:p w14:paraId="149C0754" w14:textId="58A7A164" w:rsidR="00FA6F61" w:rsidRDefault="00FA6F61" w:rsidP="00FA6F61">
            <w:pPr>
              <w:pStyle w:val="ListParagraph"/>
              <w:ind w:left="0"/>
              <w:rPr>
                <w:rFonts w:ascii="Arial" w:hAnsi="Arial" w:cs="Arial"/>
              </w:rPr>
            </w:pPr>
            <w:r>
              <w:rPr>
                <w:rFonts w:ascii="Arial" w:hAnsi="Arial" w:cs="Arial"/>
              </w:rPr>
              <w:t xml:space="preserve">This provision has rarely been evoked in recent years. All “tenured members of the department or school holding the same or higher rank for which the candidates are being considered” </w:t>
            </w:r>
            <w:r w:rsidRPr="005B3197">
              <w:rPr>
                <w:rFonts w:ascii="Arial" w:hAnsi="Arial" w:cs="Arial"/>
              </w:rPr>
              <w:t xml:space="preserve">serve on the </w:t>
            </w:r>
            <w:r>
              <w:rPr>
                <w:rFonts w:ascii="Arial" w:hAnsi="Arial" w:cs="Arial"/>
              </w:rPr>
              <w:t>U</w:t>
            </w:r>
            <w:r w:rsidRPr="005B3197">
              <w:rPr>
                <w:rFonts w:ascii="Arial" w:hAnsi="Arial" w:cs="Arial"/>
              </w:rPr>
              <w:t xml:space="preserve">nit </w:t>
            </w:r>
            <w:r>
              <w:rPr>
                <w:rFonts w:ascii="Arial" w:hAnsi="Arial" w:cs="Arial"/>
              </w:rPr>
              <w:t>C</w:t>
            </w:r>
            <w:r w:rsidRPr="005B3197">
              <w:rPr>
                <w:rFonts w:ascii="Arial" w:hAnsi="Arial" w:cs="Arial"/>
              </w:rPr>
              <w:t>ommittee</w:t>
            </w:r>
            <w:r>
              <w:rPr>
                <w:rFonts w:ascii="Arial" w:hAnsi="Arial" w:cs="Arial"/>
              </w:rPr>
              <w:t xml:space="preserve"> per the definition on p. 3 of the </w:t>
            </w:r>
            <w:r>
              <w:rPr>
                <w:rFonts w:ascii="Arial" w:hAnsi="Arial" w:cs="Arial"/>
              </w:rPr>
              <w:lastRenderedPageBreak/>
              <w:t xml:space="preserve">campus guidelines. They can contribute to the evaluation of the candidate in the Unit Committee discussion and voting process without contributing additional letters. </w:t>
            </w:r>
          </w:p>
          <w:p w14:paraId="6ED2AD63" w14:textId="032828C8" w:rsidR="00FA6F61" w:rsidRDefault="00FA6F61" w:rsidP="00FA6F61">
            <w:pPr>
              <w:pStyle w:val="ListParagraph"/>
              <w:ind w:left="0"/>
              <w:rPr>
                <w:rFonts w:ascii="Arial" w:hAnsi="Arial" w:cs="Arial"/>
              </w:rPr>
            </w:pPr>
          </w:p>
          <w:p w14:paraId="1A679308" w14:textId="4F593676" w:rsidR="00FA6F61" w:rsidRPr="0001045B" w:rsidRDefault="00FA6F61" w:rsidP="00FA6F61">
            <w:pPr>
              <w:pStyle w:val="ListParagraph"/>
              <w:ind w:left="0"/>
              <w:rPr>
                <w:rFonts w:ascii="Arial" w:hAnsi="Arial" w:cs="Arial"/>
              </w:rPr>
            </w:pPr>
            <w:r>
              <w:rPr>
                <w:rFonts w:ascii="Arial" w:hAnsi="Arial" w:cs="Arial"/>
              </w:rPr>
              <w:t xml:space="preserve">Unit faculty could still submit service letters when they have information about this portion of a faculty member’s workload or contribute letters clarifying the contributions of the candidate on joint or collaborative research (see Appendix II, section </w:t>
            </w:r>
            <w:proofErr w:type="spellStart"/>
            <w:r>
              <w:rPr>
                <w:rFonts w:ascii="Arial" w:hAnsi="Arial" w:cs="Arial"/>
              </w:rPr>
              <w:t>B.c</w:t>
            </w:r>
            <w:proofErr w:type="spellEnd"/>
            <w:r>
              <w:rPr>
                <w:rFonts w:ascii="Arial" w:hAnsi="Arial" w:cs="Arial"/>
              </w:rPr>
              <w:t xml:space="preserve">) for the Ad Personam Report. </w:t>
            </w:r>
          </w:p>
        </w:tc>
      </w:tr>
      <w:tr w:rsidR="00F4041E" w14:paraId="37D3CA40" w14:textId="77777777" w:rsidTr="00F4041E">
        <w:tc>
          <w:tcPr>
            <w:tcW w:w="4316" w:type="dxa"/>
            <w:shd w:val="clear" w:color="auto" w:fill="FFF2CC" w:themeFill="accent4" w:themeFillTint="33"/>
          </w:tcPr>
          <w:p w14:paraId="2E2DE009" w14:textId="0EA79856" w:rsidR="00F4041E" w:rsidRPr="0001045B" w:rsidRDefault="00F4041E" w:rsidP="00F4041E">
            <w:pPr>
              <w:rPr>
                <w:rFonts w:ascii="Arial" w:hAnsi="Arial" w:cs="Arial"/>
                <w:b/>
                <w:bCs/>
              </w:rPr>
            </w:pPr>
            <w:r w:rsidRPr="007E6994">
              <w:rPr>
                <w:rFonts w:ascii="Arial" w:hAnsi="Arial" w:cs="Arial"/>
                <w:b/>
                <w:bCs/>
              </w:rPr>
              <w:lastRenderedPageBreak/>
              <w:t xml:space="preserve">Clarifying that an </w:t>
            </w:r>
            <w:r w:rsidRPr="007E6994">
              <w:rPr>
                <w:rStyle w:val="cf01"/>
                <w:rFonts w:ascii="Arial" w:hAnsi="Arial" w:cs="Arial"/>
                <w:b/>
                <w:bCs/>
                <w:sz w:val="22"/>
                <w:szCs w:val="22"/>
              </w:rPr>
              <w:t xml:space="preserve">absentee vote is when a faculty member can't make the meeting and thus is not there for a discussion. </w:t>
            </w:r>
          </w:p>
        </w:tc>
        <w:tc>
          <w:tcPr>
            <w:tcW w:w="4317" w:type="dxa"/>
            <w:shd w:val="clear" w:color="auto" w:fill="FFF2CC" w:themeFill="accent4" w:themeFillTint="33"/>
          </w:tcPr>
          <w:p w14:paraId="30F874B0" w14:textId="4E8BC5E0" w:rsidR="00F4041E" w:rsidRPr="00201555" w:rsidRDefault="00F4041E" w:rsidP="00F4041E">
            <w:pPr>
              <w:rPr>
                <w:rFonts w:ascii="Arial" w:hAnsi="Arial" w:cs="Arial"/>
              </w:rPr>
            </w:pPr>
            <w:r w:rsidRPr="00201555">
              <w:rPr>
                <w:rFonts w:ascii="Arial" w:hAnsi="Arial" w:cs="Arial"/>
              </w:rPr>
              <w:t>Section covering the “</w:t>
            </w:r>
            <w:r>
              <w:rPr>
                <w:rFonts w:ascii="Arial" w:hAnsi="Arial" w:cs="Arial"/>
              </w:rPr>
              <w:t>Voting</w:t>
            </w:r>
            <w:r w:rsidRPr="00201555">
              <w:rPr>
                <w:rFonts w:ascii="Arial" w:hAnsi="Arial" w:cs="Arial"/>
              </w:rPr>
              <w:t xml:space="preserve">” </w:t>
            </w:r>
            <w:r>
              <w:rPr>
                <w:rFonts w:ascii="Arial" w:hAnsi="Arial" w:cs="Arial"/>
              </w:rPr>
              <w:t xml:space="preserve">under the “Unit Committee” in the </w:t>
            </w:r>
            <w:r w:rsidRPr="00201555">
              <w:rPr>
                <w:rFonts w:ascii="Arial" w:hAnsi="Arial" w:cs="Arial"/>
              </w:rPr>
              <w:t>“The Complete Review Process,” (Section III.C.1</w:t>
            </w:r>
            <w:r>
              <w:rPr>
                <w:rFonts w:ascii="Arial" w:hAnsi="Arial" w:cs="Arial"/>
              </w:rPr>
              <w:t>.b, pp 11 - 12</w:t>
            </w:r>
            <w:r w:rsidRPr="00201555">
              <w:rPr>
                <w:rFonts w:ascii="Arial" w:hAnsi="Arial" w:cs="Arial"/>
              </w:rPr>
              <w:t>)</w:t>
            </w:r>
          </w:p>
        </w:tc>
        <w:tc>
          <w:tcPr>
            <w:tcW w:w="4317" w:type="dxa"/>
            <w:shd w:val="clear" w:color="auto" w:fill="FFF2CC" w:themeFill="accent4" w:themeFillTint="33"/>
          </w:tcPr>
          <w:p w14:paraId="46A15F5A" w14:textId="4763C817" w:rsidR="00F4041E" w:rsidRDefault="00F4041E" w:rsidP="00F4041E">
            <w:pPr>
              <w:pStyle w:val="ListParagraph"/>
              <w:ind w:left="0"/>
              <w:rPr>
                <w:rFonts w:ascii="Arial" w:hAnsi="Arial" w:cs="Arial"/>
              </w:rPr>
            </w:pPr>
            <w:r>
              <w:rPr>
                <w:rFonts w:ascii="Arial" w:hAnsi="Arial" w:cs="Arial"/>
              </w:rPr>
              <w:t>The potential for hybrid meetings, where a committee member may attend a primarily in-person meeting virtually, mean that it is helpful to define absentee</w:t>
            </w:r>
            <w:r w:rsidR="000D22B7">
              <w:rPr>
                <w:rFonts w:ascii="Arial" w:hAnsi="Arial" w:cs="Arial"/>
              </w:rPr>
              <w:t xml:space="preserve"> voting</w:t>
            </w:r>
            <w:r>
              <w:rPr>
                <w:rFonts w:ascii="Arial" w:hAnsi="Arial" w:cs="Arial"/>
              </w:rPr>
              <w:t xml:space="preserve">. If someone is taking </w:t>
            </w:r>
            <w:r w:rsidR="000D22B7">
              <w:rPr>
                <w:rFonts w:ascii="Arial" w:hAnsi="Arial" w:cs="Arial"/>
              </w:rPr>
              <w:t>part in</w:t>
            </w:r>
            <w:r>
              <w:rPr>
                <w:rFonts w:ascii="Arial" w:hAnsi="Arial" w:cs="Arial"/>
              </w:rPr>
              <w:t xml:space="preserve"> the meeting virtually but can take part in the discussion in real time, their vote would not be considered absentee. Note that absentee voting is allowed only at the Unit Committee level. </w:t>
            </w:r>
          </w:p>
        </w:tc>
      </w:tr>
      <w:tr w:rsidR="00FA6F61" w14:paraId="76135A4E" w14:textId="77777777" w:rsidTr="00F4041E">
        <w:trPr>
          <w:trHeight w:val="3275"/>
        </w:trPr>
        <w:tc>
          <w:tcPr>
            <w:tcW w:w="4316" w:type="dxa"/>
          </w:tcPr>
          <w:p w14:paraId="297787BB" w14:textId="120D2801" w:rsidR="00FA6F61" w:rsidRPr="007E6994" w:rsidRDefault="00FA6F61" w:rsidP="00FA6F61">
            <w:pPr>
              <w:rPr>
                <w:rFonts w:ascii="Arial" w:hAnsi="Arial" w:cs="Arial"/>
                <w:b/>
                <w:bCs/>
              </w:rPr>
            </w:pPr>
            <w:r w:rsidRPr="007E6994">
              <w:rPr>
                <w:rFonts w:ascii="Arial" w:hAnsi="Arial" w:cs="Arial"/>
                <w:b/>
                <w:bCs/>
              </w:rPr>
              <w:lastRenderedPageBreak/>
              <w:t>Removing a provision that allows Unit Committee members to “submit written and signed comments to the promotion and tenure committee” that are anonymized and become part of the dossier</w:t>
            </w:r>
            <w:r>
              <w:rPr>
                <w:rFonts w:ascii="Arial" w:hAnsi="Arial" w:cs="Arial"/>
                <w:b/>
                <w:bCs/>
              </w:rPr>
              <w:t xml:space="preserve"> while c</w:t>
            </w:r>
            <w:r w:rsidRPr="007E6994">
              <w:rPr>
                <w:rFonts w:ascii="Arial" w:hAnsi="Arial" w:cs="Arial"/>
                <w:b/>
                <w:bCs/>
              </w:rPr>
              <w:t xml:space="preserve">larifying that “all members of the Unit Committee shall be given the opportunity to review” the Unit Committee Report.  </w:t>
            </w:r>
          </w:p>
          <w:p w14:paraId="4A05DEC5" w14:textId="5E6B33D3" w:rsidR="00FA6F61" w:rsidRDefault="00FA6F61" w:rsidP="00FA6F61">
            <w:pPr>
              <w:rPr>
                <w:rFonts w:ascii="Arial" w:hAnsi="Arial" w:cs="Arial"/>
              </w:rPr>
            </w:pPr>
          </w:p>
        </w:tc>
        <w:tc>
          <w:tcPr>
            <w:tcW w:w="4317" w:type="dxa"/>
          </w:tcPr>
          <w:p w14:paraId="5E4009D3" w14:textId="368098D8" w:rsidR="00FA6F61" w:rsidRDefault="00FA6F61" w:rsidP="00FA6F61">
            <w:pPr>
              <w:rPr>
                <w:rFonts w:ascii="Arial" w:hAnsi="Arial" w:cs="Arial"/>
              </w:rPr>
            </w:pPr>
            <w:r w:rsidRPr="00201555">
              <w:rPr>
                <w:rFonts w:ascii="Arial" w:hAnsi="Arial" w:cs="Arial"/>
              </w:rPr>
              <w:t>Section covering the “Unit Committee</w:t>
            </w:r>
            <w:r>
              <w:rPr>
                <w:rFonts w:ascii="Arial" w:hAnsi="Arial" w:cs="Arial"/>
              </w:rPr>
              <w:t xml:space="preserve"> Report</w:t>
            </w:r>
            <w:r w:rsidRPr="00201555">
              <w:rPr>
                <w:rFonts w:ascii="Arial" w:hAnsi="Arial" w:cs="Arial"/>
              </w:rPr>
              <w:t>”</w:t>
            </w:r>
            <w:r>
              <w:rPr>
                <w:rFonts w:ascii="Arial" w:hAnsi="Arial" w:cs="Arial"/>
              </w:rPr>
              <w:t xml:space="preserve"> under the “Unit Committee” in the </w:t>
            </w:r>
            <w:r w:rsidRPr="00201555">
              <w:rPr>
                <w:rFonts w:ascii="Arial" w:hAnsi="Arial" w:cs="Arial"/>
              </w:rPr>
              <w:t>“The Complete Review Process,” (Section III.C.1</w:t>
            </w:r>
            <w:r>
              <w:rPr>
                <w:rFonts w:ascii="Arial" w:hAnsi="Arial" w:cs="Arial"/>
              </w:rPr>
              <w:t>.c, p</w:t>
            </w:r>
            <w:r w:rsidR="000C49C9">
              <w:rPr>
                <w:rFonts w:ascii="Arial" w:hAnsi="Arial" w:cs="Arial"/>
              </w:rPr>
              <w:t>.</w:t>
            </w:r>
            <w:r>
              <w:rPr>
                <w:rFonts w:ascii="Arial" w:hAnsi="Arial" w:cs="Arial"/>
              </w:rPr>
              <w:t xml:space="preserve"> 1</w:t>
            </w:r>
            <w:r w:rsidR="00F8786E">
              <w:rPr>
                <w:rFonts w:ascii="Arial" w:hAnsi="Arial" w:cs="Arial"/>
              </w:rPr>
              <w:t>3</w:t>
            </w:r>
            <w:r w:rsidRPr="00201555">
              <w:rPr>
                <w:rFonts w:ascii="Arial" w:hAnsi="Arial" w:cs="Arial"/>
              </w:rPr>
              <w:t>)</w:t>
            </w:r>
          </w:p>
        </w:tc>
        <w:tc>
          <w:tcPr>
            <w:tcW w:w="4317" w:type="dxa"/>
          </w:tcPr>
          <w:p w14:paraId="7DC47D99" w14:textId="6C7D7032" w:rsidR="00FA6F61" w:rsidRPr="0001045B" w:rsidRDefault="00FA6F61" w:rsidP="00FA6F61">
            <w:pPr>
              <w:pStyle w:val="ListParagraph"/>
              <w:ind w:left="0"/>
              <w:rPr>
                <w:rFonts w:ascii="Arial" w:hAnsi="Arial" w:cs="Arial"/>
              </w:rPr>
            </w:pPr>
            <w:r w:rsidRPr="0001045B">
              <w:rPr>
                <w:rFonts w:ascii="Arial" w:hAnsi="Arial" w:cs="Arial"/>
              </w:rPr>
              <w:t xml:space="preserve">This provision is not mentioned in the </w:t>
            </w:r>
            <w:r>
              <w:rPr>
                <w:rFonts w:ascii="Arial" w:hAnsi="Arial" w:cs="Arial"/>
              </w:rPr>
              <w:t xml:space="preserve">current </w:t>
            </w:r>
            <w:r w:rsidRPr="0001045B">
              <w:rPr>
                <w:rFonts w:ascii="Arial" w:hAnsi="Arial" w:cs="Arial"/>
              </w:rPr>
              <w:t xml:space="preserve">UM System CRRs and is rarely evoked. </w:t>
            </w:r>
            <w:r>
              <w:rPr>
                <w:rFonts w:ascii="Arial" w:hAnsi="Arial" w:cs="Arial"/>
              </w:rPr>
              <w:t>T</w:t>
            </w:r>
            <w:r w:rsidRPr="0001045B">
              <w:rPr>
                <w:rFonts w:ascii="Arial" w:hAnsi="Arial" w:cs="Arial"/>
              </w:rPr>
              <w:t>he Unit Committee Report produced by the Unit Committee should reflect</w:t>
            </w:r>
            <w:r>
              <w:rPr>
                <w:rFonts w:ascii="Arial" w:hAnsi="Arial" w:cs="Arial"/>
              </w:rPr>
              <w:t xml:space="preserve"> the perspective of all the members in that it is </w:t>
            </w:r>
            <w:r w:rsidRPr="0001045B">
              <w:rPr>
                <w:rFonts w:ascii="Arial" w:hAnsi="Arial" w:cs="Arial"/>
              </w:rPr>
              <w:t xml:space="preserve">“based on the contents of the </w:t>
            </w:r>
            <w:r w:rsidRPr="0001045B">
              <w:rPr>
                <w:rFonts w:ascii="Arial" w:hAnsi="Arial" w:cs="Arial"/>
                <w:i/>
                <w:iCs/>
              </w:rPr>
              <w:t>Ad Personam</w:t>
            </w:r>
            <w:r w:rsidRPr="0001045B">
              <w:rPr>
                <w:rFonts w:ascii="Arial" w:hAnsi="Arial" w:cs="Arial"/>
              </w:rPr>
              <w:t xml:space="preserve"> Committee Report, on</w:t>
            </w:r>
            <w:r w:rsidRPr="0001045B">
              <w:rPr>
                <w:rFonts w:ascii="Arial" w:hAnsi="Arial" w:cs="Arial"/>
                <w:spacing w:val="40"/>
              </w:rPr>
              <w:t xml:space="preserve"> </w:t>
            </w:r>
            <w:r w:rsidRPr="0001045B">
              <w:rPr>
                <w:rFonts w:ascii="Arial" w:hAnsi="Arial" w:cs="Arial"/>
              </w:rPr>
              <w:t>the discussion that occurred before the vote and on the rationales on</w:t>
            </w:r>
            <w:r w:rsidRPr="0001045B">
              <w:rPr>
                <w:rFonts w:ascii="Arial" w:hAnsi="Arial" w:cs="Arial"/>
                <w:spacing w:val="40"/>
              </w:rPr>
              <w:t xml:space="preserve"> </w:t>
            </w:r>
            <w:r w:rsidRPr="0001045B">
              <w:rPr>
                <w:rFonts w:ascii="Arial" w:hAnsi="Arial" w:cs="Arial"/>
              </w:rPr>
              <w:t>the ballots cast by committee members</w:t>
            </w:r>
            <w:r>
              <w:rPr>
                <w:rFonts w:ascii="Arial" w:hAnsi="Arial" w:cs="Arial"/>
              </w:rPr>
              <w:t xml:space="preserve">.” Allowing Unit </w:t>
            </w:r>
            <w:r w:rsidRPr="0001045B">
              <w:rPr>
                <w:rFonts w:ascii="Arial" w:hAnsi="Arial" w:cs="Arial"/>
              </w:rPr>
              <w:t xml:space="preserve">Committee members </w:t>
            </w:r>
            <w:r>
              <w:rPr>
                <w:rFonts w:ascii="Arial" w:hAnsi="Arial" w:cs="Arial"/>
              </w:rPr>
              <w:t xml:space="preserve">to add additional information or commentary is duplicative and has the potential to be prejudicial.  </w:t>
            </w:r>
          </w:p>
        </w:tc>
      </w:tr>
      <w:tr w:rsidR="005D51FB" w14:paraId="71B6C4E1" w14:textId="77777777" w:rsidTr="00F4041E">
        <w:trPr>
          <w:trHeight w:val="3275"/>
        </w:trPr>
        <w:tc>
          <w:tcPr>
            <w:tcW w:w="4316" w:type="dxa"/>
          </w:tcPr>
          <w:p w14:paraId="4732F96E" w14:textId="3725AE94" w:rsidR="005D51FB" w:rsidRPr="007E6994" w:rsidRDefault="005D51FB" w:rsidP="00FA6F61">
            <w:pPr>
              <w:rPr>
                <w:rFonts w:ascii="Arial" w:hAnsi="Arial" w:cs="Arial"/>
                <w:b/>
                <w:bCs/>
              </w:rPr>
            </w:pPr>
            <w:r>
              <w:rPr>
                <w:rFonts w:ascii="Arial" w:hAnsi="Arial" w:cs="Arial"/>
                <w:b/>
                <w:bCs/>
              </w:rPr>
              <w:t xml:space="preserve">Updates the rules about faculty who hold joint appointments.  </w:t>
            </w:r>
          </w:p>
        </w:tc>
        <w:tc>
          <w:tcPr>
            <w:tcW w:w="4317" w:type="dxa"/>
          </w:tcPr>
          <w:p w14:paraId="0997D19F" w14:textId="5929DFBE" w:rsidR="005D51FB" w:rsidRPr="00201555" w:rsidRDefault="005D51FB" w:rsidP="00FA6F61">
            <w:pPr>
              <w:rPr>
                <w:rFonts w:ascii="Arial" w:hAnsi="Arial" w:cs="Arial"/>
              </w:rPr>
            </w:pPr>
            <w:r>
              <w:rPr>
                <w:rFonts w:ascii="Arial" w:hAnsi="Arial" w:cs="Arial"/>
              </w:rPr>
              <w:t>Section covering “Joint Appointments” under the “Unit Committee: in the “Complete Review Process,”</w:t>
            </w:r>
            <w:r w:rsidRPr="00201555">
              <w:rPr>
                <w:rFonts w:ascii="Arial" w:hAnsi="Arial" w:cs="Arial"/>
              </w:rPr>
              <w:t xml:space="preserve"> (Section III.C.1</w:t>
            </w:r>
            <w:r>
              <w:rPr>
                <w:rFonts w:ascii="Arial" w:hAnsi="Arial" w:cs="Arial"/>
              </w:rPr>
              <w:t>.</w:t>
            </w:r>
            <w:r w:rsidR="009005B3">
              <w:rPr>
                <w:rFonts w:ascii="Arial" w:hAnsi="Arial" w:cs="Arial"/>
              </w:rPr>
              <w:t>f</w:t>
            </w:r>
            <w:r>
              <w:rPr>
                <w:rFonts w:ascii="Arial" w:hAnsi="Arial" w:cs="Arial"/>
              </w:rPr>
              <w:t>, p. 1</w:t>
            </w:r>
            <w:r w:rsidR="009005B3">
              <w:rPr>
                <w:rFonts w:ascii="Arial" w:hAnsi="Arial" w:cs="Arial"/>
              </w:rPr>
              <w:t>4</w:t>
            </w:r>
            <w:r w:rsidRPr="00201555">
              <w:rPr>
                <w:rFonts w:ascii="Arial" w:hAnsi="Arial" w:cs="Arial"/>
              </w:rPr>
              <w:t>)</w:t>
            </w:r>
          </w:p>
        </w:tc>
        <w:tc>
          <w:tcPr>
            <w:tcW w:w="4317" w:type="dxa"/>
          </w:tcPr>
          <w:p w14:paraId="20518061" w14:textId="1292D1F0" w:rsidR="005D51FB" w:rsidRPr="00FE7BBE" w:rsidRDefault="009005B3" w:rsidP="00FA6F61">
            <w:pPr>
              <w:pStyle w:val="ListParagraph"/>
              <w:ind w:left="0"/>
              <w:rPr>
                <w:rFonts w:ascii="Arial" w:hAnsi="Arial" w:cs="Arial"/>
              </w:rPr>
            </w:pPr>
            <w:r w:rsidRPr="00FE7BBE">
              <w:rPr>
                <w:rFonts w:ascii="Arial" w:hAnsi="Arial" w:cs="Arial"/>
              </w:rPr>
              <w:t xml:space="preserve">The CRRs no longer specify that </w:t>
            </w:r>
            <w:r w:rsidR="00467A38" w:rsidRPr="00FE7BBE">
              <w:rPr>
                <w:rFonts w:ascii="Arial" w:hAnsi="Arial" w:cs="Arial"/>
              </w:rPr>
              <w:t xml:space="preserve">when a faculty member </w:t>
            </w:r>
            <w:proofErr w:type="gramStart"/>
            <w:r w:rsidR="00467A38" w:rsidRPr="00FE7BBE">
              <w:rPr>
                <w:rFonts w:ascii="Arial" w:hAnsi="Arial" w:cs="Arial"/>
              </w:rPr>
              <w:t>hold</w:t>
            </w:r>
            <w:proofErr w:type="gramEnd"/>
            <w:r w:rsidR="00467A38" w:rsidRPr="00FE7BBE">
              <w:rPr>
                <w:rFonts w:ascii="Arial" w:hAnsi="Arial" w:cs="Arial"/>
              </w:rPr>
              <w:t xml:space="preserve"> joint appointments</w:t>
            </w:r>
            <w:r w:rsidR="005C1F6D" w:rsidRPr="00FE7BBE">
              <w:rPr>
                <w:rFonts w:ascii="Arial" w:hAnsi="Arial" w:cs="Arial"/>
              </w:rPr>
              <w:t xml:space="preserve">, each unit </w:t>
            </w:r>
            <w:r w:rsidR="00912007" w:rsidRPr="00FE7BBE">
              <w:rPr>
                <w:rFonts w:ascii="Arial" w:hAnsi="Arial" w:cs="Arial"/>
              </w:rPr>
              <w:t>must</w:t>
            </w:r>
            <w:r w:rsidR="005C1F6D" w:rsidRPr="00FE7BBE">
              <w:rPr>
                <w:rFonts w:ascii="Arial" w:hAnsi="Arial" w:cs="Arial"/>
              </w:rPr>
              <w:t xml:space="preserve"> p</w:t>
            </w:r>
            <w:r w:rsidR="0015122A" w:rsidRPr="00FE7BBE">
              <w:rPr>
                <w:rFonts w:ascii="Arial" w:hAnsi="Arial" w:cs="Arial"/>
              </w:rPr>
              <w:t>repare separate recommendations</w:t>
            </w:r>
            <w:r w:rsidR="00377982" w:rsidRPr="00FE7BBE">
              <w:rPr>
                <w:rFonts w:ascii="Arial" w:hAnsi="Arial" w:cs="Arial"/>
              </w:rPr>
              <w:t xml:space="preserve">. Rather, the current recommendation is that the </w:t>
            </w:r>
            <w:r w:rsidR="00912007" w:rsidRPr="00FE7BBE">
              <w:rPr>
                <w:rFonts w:ascii="Arial" w:hAnsi="Arial" w:cs="Arial"/>
              </w:rPr>
              <w:t>“</w:t>
            </w:r>
            <w:r w:rsidR="00912007" w:rsidRPr="00FE7BBE">
              <w:rPr>
                <w:rStyle w:val="cf01"/>
                <w:rFonts w:ascii="Arial" w:hAnsi="Arial" w:cs="Arial"/>
                <w:sz w:val="22"/>
                <w:szCs w:val="22"/>
              </w:rPr>
              <w:t xml:space="preserve">primary department, school or college bears the responsibility for recommendation for promotion in academic rank or award of continuous appointment. However, the non-primary department, school or college may prepare a recommendation which shall be included as part of one file pertaining to promotion or continuous appointment under the direction of the primary </w:t>
            </w:r>
            <w:proofErr w:type="gramStart"/>
            <w:r w:rsidR="00912007" w:rsidRPr="00FE7BBE">
              <w:rPr>
                <w:rStyle w:val="cf01"/>
                <w:rFonts w:ascii="Arial" w:hAnsi="Arial" w:cs="Arial"/>
                <w:sz w:val="22"/>
                <w:szCs w:val="22"/>
              </w:rPr>
              <w:t>department.</w:t>
            </w:r>
            <w:r w:rsidR="00FE7BBE">
              <w:rPr>
                <w:rStyle w:val="cf01"/>
                <w:rFonts w:ascii="Arial" w:hAnsi="Arial" w:cs="Arial"/>
                <w:sz w:val="22"/>
                <w:szCs w:val="22"/>
              </w:rPr>
              <w:t>”</w:t>
            </w:r>
            <w:proofErr w:type="gramEnd"/>
            <w:r w:rsidR="00FE7BBE">
              <w:rPr>
                <w:rStyle w:val="cf01"/>
                <w:rFonts w:ascii="Arial" w:hAnsi="Arial" w:cs="Arial"/>
                <w:sz w:val="22"/>
                <w:szCs w:val="22"/>
              </w:rPr>
              <w:t xml:space="preserve"> The guidelines have been updated to be consistent with this new guidance. </w:t>
            </w:r>
          </w:p>
        </w:tc>
      </w:tr>
      <w:tr w:rsidR="00FA6F61" w14:paraId="1AD8A7C0" w14:textId="77777777" w:rsidTr="00E17BD4">
        <w:trPr>
          <w:trHeight w:val="1835"/>
        </w:trPr>
        <w:tc>
          <w:tcPr>
            <w:tcW w:w="4316" w:type="dxa"/>
          </w:tcPr>
          <w:p w14:paraId="2EE97757" w14:textId="3C56D4D7" w:rsidR="00FA6F61" w:rsidRPr="0069028E" w:rsidRDefault="00FA6F61" w:rsidP="00FA6F61">
            <w:pPr>
              <w:pStyle w:val="ListParagraph"/>
              <w:ind w:left="0"/>
              <w:rPr>
                <w:rFonts w:ascii="Arial" w:hAnsi="Arial" w:cs="Arial"/>
              </w:rPr>
            </w:pPr>
            <w:r w:rsidRPr="00E17BD4">
              <w:rPr>
                <w:rFonts w:ascii="Arial" w:hAnsi="Arial" w:cs="Arial"/>
                <w:b/>
                <w:bCs/>
              </w:rPr>
              <w:lastRenderedPageBreak/>
              <w:t>Makes the rules regarding updating a factual record the same for promotion candidates and tenure candidates</w:t>
            </w:r>
            <w:r w:rsidRPr="0069028E">
              <w:rPr>
                <w:rFonts w:ascii="Arial" w:hAnsi="Arial" w:cs="Arial"/>
              </w:rPr>
              <w:t xml:space="preserve"> – </w:t>
            </w:r>
            <w:r>
              <w:rPr>
                <w:rFonts w:ascii="Arial" w:hAnsi="Arial" w:cs="Arial"/>
              </w:rPr>
              <w:t>all may</w:t>
            </w:r>
            <w:r w:rsidRPr="0069028E">
              <w:rPr>
                <w:rFonts w:ascii="Arial" w:hAnsi="Arial" w:cs="Arial"/>
              </w:rPr>
              <w:t xml:space="preserve"> provide updates to the status of items that are in the dossier when it is finalized</w:t>
            </w:r>
            <w:r>
              <w:rPr>
                <w:rFonts w:ascii="Arial" w:hAnsi="Arial" w:cs="Arial"/>
              </w:rPr>
              <w:t xml:space="preserve"> and signed by the candidate</w:t>
            </w:r>
            <w:r w:rsidRPr="0069028E">
              <w:rPr>
                <w:rFonts w:ascii="Arial" w:hAnsi="Arial" w:cs="Arial"/>
              </w:rPr>
              <w:t>, but not add new material, remove material, or rewrite the fac</w:t>
            </w:r>
            <w:r>
              <w:rPr>
                <w:rFonts w:ascii="Arial" w:hAnsi="Arial" w:cs="Arial"/>
              </w:rPr>
              <w:t>t</w:t>
            </w:r>
            <w:r w:rsidRPr="0069028E">
              <w:rPr>
                <w:rFonts w:ascii="Arial" w:hAnsi="Arial" w:cs="Arial"/>
              </w:rPr>
              <w:t>u</w:t>
            </w:r>
            <w:r>
              <w:rPr>
                <w:rFonts w:ascii="Arial" w:hAnsi="Arial" w:cs="Arial"/>
              </w:rPr>
              <w:t>al</w:t>
            </w:r>
            <w:r w:rsidRPr="0069028E">
              <w:rPr>
                <w:rFonts w:ascii="Arial" w:hAnsi="Arial" w:cs="Arial"/>
              </w:rPr>
              <w:t xml:space="preserve"> record</w:t>
            </w:r>
            <w:r>
              <w:rPr>
                <w:rFonts w:ascii="Arial" w:hAnsi="Arial" w:cs="Arial"/>
              </w:rPr>
              <w:t>.</w:t>
            </w:r>
            <w:r w:rsidRPr="0069028E">
              <w:rPr>
                <w:rFonts w:ascii="Arial" w:hAnsi="Arial" w:cs="Arial"/>
              </w:rPr>
              <w:t xml:space="preserve">  </w:t>
            </w:r>
          </w:p>
        </w:tc>
        <w:tc>
          <w:tcPr>
            <w:tcW w:w="4317" w:type="dxa"/>
          </w:tcPr>
          <w:p w14:paraId="4D940D10" w14:textId="0A75557D" w:rsidR="00FA6F61" w:rsidRDefault="00FA6F61" w:rsidP="00FA6F61">
            <w:pPr>
              <w:pStyle w:val="ListParagraph"/>
              <w:ind w:left="0"/>
              <w:rPr>
                <w:rFonts w:ascii="Arial" w:hAnsi="Arial" w:cs="Arial"/>
              </w:rPr>
            </w:pPr>
            <w:r>
              <w:rPr>
                <w:rFonts w:ascii="Arial" w:hAnsi="Arial" w:cs="Arial"/>
              </w:rPr>
              <w:t>Introduction to outline of the Factual Record (p. 19)</w:t>
            </w:r>
          </w:p>
        </w:tc>
        <w:tc>
          <w:tcPr>
            <w:tcW w:w="4317" w:type="dxa"/>
          </w:tcPr>
          <w:p w14:paraId="43C5EB17" w14:textId="3C8D603D" w:rsidR="00FA6F61" w:rsidRDefault="00FA6F61" w:rsidP="00FA6F61">
            <w:pPr>
              <w:pStyle w:val="ListParagraph"/>
              <w:ind w:left="0"/>
              <w:rPr>
                <w:rFonts w:ascii="Arial" w:hAnsi="Arial" w:cs="Arial"/>
              </w:rPr>
            </w:pPr>
            <w:r>
              <w:rPr>
                <w:rFonts w:ascii="Arial" w:hAnsi="Arial" w:cs="Arial"/>
              </w:rPr>
              <w:t>Candidate</w:t>
            </w:r>
            <w:r w:rsidR="002B5F29">
              <w:rPr>
                <w:rFonts w:ascii="Arial" w:hAnsi="Arial" w:cs="Arial"/>
              </w:rPr>
              <w:t>s</w:t>
            </w:r>
            <w:r>
              <w:rPr>
                <w:rFonts w:ascii="Arial" w:hAnsi="Arial" w:cs="Arial"/>
              </w:rPr>
              <w:t xml:space="preserve"> for tenure and all NTT promotion candidates </w:t>
            </w:r>
            <w:proofErr w:type="gramStart"/>
            <w:r>
              <w:rPr>
                <w:rFonts w:ascii="Arial" w:hAnsi="Arial" w:cs="Arial"/>
              </w:rPr>
              <w:t>are allow</w:t>
            </w:r>
            <w:proofErr w:type="gramEnd"/>
            <w:r>
              <w:rPr>
                <w:rFonts w:ascii="Arial" w:hAnsi="Arial" w:cs="Arial"/>
              </w:rPr>
              <w:t xml:space="preserve"> allowed to update the status of items included in the initial factual record (e.g., articles submitted for publication, award nominations, etc.)   </w:t>
            </w:r>
          </w:p>
        </w:tc>
      </w:tr>
      <w:tr w:rsidR="00FA6F61" w14:paraId="16594FFA" w14:textId="77777777" w:rsidTr="00C20279">
        <w:tc>
          <w:tcPr>
            <w:tcW w:w="4316" w:type="dxa"/>
          </w:tcPr>
          <w:p w14:paraId="24228C9E" w14:textId="28FF5D59" w:rsidR="00FA6F61" w:rsidRDefault="00FA6F61" w:rsidP="00FA6F61">
            <w:pPr>
              <w:pStyle w:val="ListParagraph"/>
              <w:ind w:left="0"/>
              <w:rPr>
                <w:rFonts w:ascii="Arial" w:hAnsi="Arial" w:cs="Arial"/>
              </w:rPr>
            </w:pPr>
            <w:r>
              <w:rPr>
                <w:rFonts w:ascii="Arial" w:hAnsi="Arial" w:cs="Arial"/>
              </w:rPr>
              <w:t xml:space="preserve">Substantive revision of the instructions/outline of the Factual Record prepared by the candidate  </w:t>
            </w:r>
          </w:p>
        </w:tc>
        <w:tc>
          <w:tcPr>
            <w:tcW w:w="4317" w:type="dxa"/>
          </w:tcPr>
          <w:p w14:paraId="5C794B1C" w14:textId="2D915522" w:rsidR="00FA6F61" w:rsidRDefault="00FA6F61" w:rsidP="00FA6F61">
            <w:pPr>
              <w:pStyle w:val="ListParagraph"/>
              <w:ind w:left="0"/>
              <w:rPr>
                <w:rFonts w:ascii="Arial" w:hAnsi="Arial" w:cs="Arial"/>
              </w:rPr>
            </w:pPr>
            <w:r>
              <w:rPr>
                <w:rFonts w:ascii="Arial" w:hAnsi="Arial" w:cs="Arial"/>
              </w:rPr>
              <w:t>Appendix 1</w:t>
            </w:r>
          </w:p>
        </w:tc>
        <w:tc>
          <w:tcPr>
            <w:tcW w:w="4317" w:type="dxa"/>
          </w:tcPr>
          <w:p w14:paraId="2DEBBEAE" w14:textId="07195C70" w:rsidR="00FA6F61" w:rsidRDefault="00FA6F61" w:rsidP="00FA6F61">
            <w:pPr>
              <w:pStyle w:val="ListParagraph"/>
              <w:ind w:left="0"/>
              <w:rPr>
                <w:rFonts w:ascii="Arial" w:hAnsi="Arial" w:cs="Arial"/>
              </w:rPr>
            </w:pPr>
            <w:r>
              <w:rPr>
                <w:rFonts w:ascii="Arial" w:hAnsi="Arial" w:cs="Arial"/>
              </w:rPr>
              <w:t xml:space="preserve">Seeks to be more compatible with electronic dossiers (where work in press or under consideration is integrated into the automatically compiled reports rather than filed separately) and to better address community-engaged scholarship and other contemporary forms of scholarship, as well as institutional leadership.   </w:t>
            </w:r>
          </w:p>
          <w:p w14:paraId="0C443AC8" w14:textId="77777777" w:rsidR="00FA6F61" w:rsidRDefault="00FA6F61" w:rsidP="00FA6F61">
            <w:pPr>
              <w:pStyle w:val="ListParagraph"/>
              <w:ind w:left="0"/>
              <w:rPr>
                <w:rFonts w:ascii="Arial" w:hAnsi="Arial" w:cs="Arial"/>
              </w:rPr>
            </w:pPr>
          </w:p>
          <w:p w14:paraId="3443567A" w14:textId="6770C62C" w:rsidR="00FA6F61" w:rsidRDefault="00FA6F61" w:rsidP="00FA6F61">
            <w:pPr>
              <w:pStyle w:val="ListParagraph"/>
              <w:ind w:left="0"/>
              <w:rPr>
                <w:rFonts w:ascii="Arial" w:hAnsi="Arial" w:cs="Arial"/>
              </w:rPr>
            </w:pPr>
            <w:r>
              <w:rPr>
                <w:rFonts w:ascii="Arial" w:hAnsi="Arial" w:cs="Arial"/>
              </w:rPr>
              <w:t xml:space="preserve">See comments for rationale regarding specific proposed changes. </w:t>
            </w:r>
          </w:p>
        </w:tc>
      </w:tr>
      <w:tr w:rsidR="00FA6F61" w14:paraId="0366D943" w14:textId="77777777" w:rsidTr="00C20279">
        <w:tc>
          <w:tcPr>
            <w:tcW w:w="4316" w:type="dxa"/>
          </w:tcPr>
          <w:p w14:paraId="798842C1" w14:textId="6DCEB6D8" w:rsidR="00FA6F61" w:rsidRDefault="00FA6F61" w:rsidP="00FA6F61">
            <w:pPr>
              <w:pStyle w:val="ListParagraph"/>
              <w:ind w:left="0"/>
              <w:rPr>
                <w:rFonts w:ascii="Arial" w:hAnsi="Arial" w:cs="Arial"/>
              </w:rPr>
            </w:pPr>
            <w:r>
              <w:rPr>
                <w:rFonts w:ascii="Arial" w:hAnsi="Arial" w:cs="Arial"/>
              </w:rPr>
              <w:t xml:space="preserve">Substantive revision of the instructions/outline of the Dossier, including the Ad Personam Committee Report, prepared by the Ad Personam and Unit Committees  </w:t>
            </w:r>
          </w:p>
        </w:tc>
        <w:tc>
          <w:tcPr>
            <w:tcW w:w="4317" w:type="dxa"/>
          </w:tcPr>
          <w:p w14:paraId="7B75CDA9" w14:textId="06FB32EA" w:rsidR="00FA6F61" w:rsidRDefault="00FA6F61" w:rsidP="00FA6F61">
            <w:pPr>
              <w:pStyle w:val="ListParagraph"/>
              <w:ind w:left="0"/>
              <w:rPr>
                <w:rFonts w:ascii="Arial" w:hAnsi="Arial" w:cs="Arial"/>
              </w:rPr>
            </w:pPr>
            <w:r>
              <w:rPr>
                <w:rFonts w:ascii="Arial" w:hAnsi="Arial" w:cs="Arial"/>
              </w:rPr>
              <w:t xml:space="preserve">Appendix 2 </w:t>
            </w:r>
          </w:p>
        </w:tc>
        <w:tc>
          <w:tcPr>
            <w:tcW w:w="4317" w:type="dxa"/>
          </w:tcPr>
          <w:p w14:paraId="5DFFCA6A" w14:textId="32D9A4AC" w:rsidR="00FA6F61" w:rsidRDefault="00FA6F61" w:rsidP="00FA6F61">
            <w:pPr>
              <w:pStyle w:val="ListParagraph"/>
              <w:ind w:left="0"/>
              <w:rPr>
                <w:rFonts w:ascii="Arial" w:hAnsi="Arial" w:cs="Arial"/>
              </w:rPr>
            </w:pPr>
            <w:r>
              <w:rPr>
                <w:rFonts w:ascii="Arial" w:hAnsi="Arial" w:cs="Arial"/>
              </w:rPr>
              <w:t xml:space="preserve">Seeks to update language (e.g., replaces “student evaluations” with student feedback surveys) and to better address community-engaged scholarship and other contemporary forms of scholarship, as well as institutional leadership. Also encourages Ad Personam Committees to organize reports by the unit’s promotion criteria rather than </w:t>
            </w:r>
            <w:r w:rsidR="00B32C23">
              <w:rPr>
                <w:rFonts w:ascii="Arial" w:hAnsi="Arial" w:cs="Arial"/>
              </w:rPr>
              <w:t xml:space="preserve">by specific kinds of evidence </w:t>
            </w:r>
            <w:r>
              <w:rPr>
                <w:rFonts w:ascii="Arial" w:hAnsi="Arial" w:cs="Arial"/>
              </w:rPr>
              <w:t xml:space="preserve">(e.g., no longer requires separate sections addressing work in progress or citations, etc.) </w:t>
            </w:r>
          </w:p>
          <w:p w14:paraId="124BEFE5" w14:textId="77777777" w:rsidR="00FA6F61" w:rsidRDefault="00FA6F61" w:rsidP="00FA6F61">
            <w:pPr>
              <w:pStyle w:val="ListParagraph"/>
              <w:ind w:left="0"/>
              <w:rPr>
                <w:rFonts w:ascii="Arial" w:hAnsi="Arial" w:cs="Arial"/>
              </w:rPr>
            </w:pPr>
          </w:p>
          <w:p w14:paraId="715FCDCB" w14:textId="302D9B91" w:rsidR="00FA6F61" w:rsidRDefault="00FA6F61" w:rsidP="00FA6F61">
            <w:pPr>
              <w:pStyle w:val="ListParagraph"/>
              <w:ind w:left="0"/>
              <w:rPr>
                <w:rFonts w:ascii="Arial" w:hAnsi="Arial" w:cs="Arial"/>
              </w:rPr>
            </w:pPr>
            <w:r>
              <w:rPr>
                <w:rFonts w:ascii="Arial" w:hAnsi="Arial" w:cs="Arial"/>
              </w:rPr>
              <w:t>See comments for rationale regarding specific proposed changes.</w:t>
            </w:r>
          </w:p>
        </w:tc>
      </w:tr>
    </w:tbl>
    <w:p w14:paraId="1F725DDF" w14:textId="77777777" w:rsidR="00B07A72" w:rsidRPr="00444153" w:rsidRDefault="00B07A72" w:rsidP="00B07A72">
      <w:pPr>
        <w:pStyle w:val="ListParagraph"/>
        <w:numPr>
          <w:ilvl w:val="0"/>
          <w:numId w:val="9"/>
        </w:numPr>
        <w:ind w:left="360"/>
        <w:rPr>
          <w:rFonts w:ascii="Arial" w:hAnsi="Arial" w:cs="Arial"/>
          <w:sz w:val="20"/>
          <w:szCs w:val="20"/>
        </w:rPr>
      </w:pPr>
      <w:r w:rsidRPr="00444153">
        <w:rPr>
          <w:rFonts w:ascii="Arial" w:hAnsi="Arial" w:cs="Arial"/>
          <w:sz w:val="20"/>
          <w:szCs w:val="20"/>
        </w:rPr>
        <w:t xml:space="preserve">Rows Highlighted in grey align the campus guidelines with changes in the UM System CRRs. </w:t>
      </w:r>
    </w:p>
    <w:p w14:paraId="0187EFA9" w14:textId="77777777" w:rsidR="00B07A72" w:rsidRPr="00444153" w:rsidRDefault="00B07A72" w:rsidP="00B07A72">
      <w:pPr>
        <w:pStyle w:val="ListParagraph"/>
        <w:numPr>
          <w:ilvl w:val="0"/>
          <w:numId w:val="9"/>
        </w:numPr>
        <w:ind w:left="360"/>
        <w:rPr>
          <w:rFonts w:ascii="Arial" w:hAnsi="Arial" w:cs="Arial"/>
          <w:sz w:val="20"/>
          <w:szCs w:val="20"/>
        </w:rPr>
      </w:pPr>
      <w:r w:rsidRPr="00444153">
        <w:rPr>
          <w:rFonts w:ascii="Arial" w:hAnsi="Arial" w:cs="Arial"/>
          <w:sz w:val="20"/>
          <w:szCs w:val="20"/>
        </w:rPr>
        <w:lastRenderedPageBreak/>
        <w:t xml:space="preserve">Rows Highlighted in light yellow are seen as relatively minor corrections and or updates. </w:t>
      </w:r>
    </w:p>
    <w:sectPr w:rsidR="00B07A72" w:rsidRPr="00444153" w:rsidSect="00DC0CD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7FA"/>
    <w:multiLevelType w:val="hybridMultilevel"/>
    <w:tmpl w:val="7F0C7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546A"/>
    <w:multiLevelType w:val="hybridMultilevel"/>
    <w:tmpl w:val="3AB6E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00E36"/>
    <w:multiLevelType w:val="hybridMultilevel"/>
    <w:tmpl w:val="8336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341590"/>
    <w:multiLevelType w:val="hybridMultilevel"/>
    <w:tmpl w:val="E59C4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143A4F"/>
    <w:multiLevelType w:val="hybridMultilevel"/>
    <w:tmpl w:val="487ADE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3E4178"/>
    <w:multiLevelType w:val="hybridMultilevel"/>
    <w:tmpl w:val="50CE6EAC"/>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6" w15:restartNumberingAfterBreak="0">
    <w:nsid w:val="4BC20829"/>
    <w:multiLevelType w:val="hybridMultilevel"/>
    <w:tmpl w:val="8CEA8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703537"/>
    <w:multiLevelType w:val="hybridMultilevel"/>
    <w:tmpl w:val="9C643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0774F"/>
    <w:multiLevelType w:val="hybridMultilevel"/>
    <w:tmpl w:val="E2E2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9D4933"/>
    <w:multiLevelType w:val="hybridMultilevel"/>
    <w:tmpl w:val="98EC2586"/>
    <w:lvl w:ilvl="0" w:tplc="F59851E6">
      <w:start w:val="1"/>
      <w:numFmt w:val="upperLetter"/>
      <w:lvlText w:val="%1."/>
      <w:lvlJc w:val="left"/>
      <w:pPr>
        <w:ind w:left="885" w:hanging="435"/>
      </w:pPr>
      <w:rPr>
        <w:rFonts w:ascii="Arial" w:eastAsia="Arial" w:hAnsi="Arial" w:cs="Arial" w:hint="default"/>
        <w:b/>
        <w:bCs/>
        <w:i w:val="0"/>
        <w:iCs w:val="0"/>
        <w:spacing w:val="-8"/>
        <w:w w:val="100"/>
        <w:sz w:val="24"/>
        <w:szCs w:val="24"/>
        <w:lang w:val="en-US" w:eastAsia="en-US" w:bidi="ar-SA"/>
      </w:rPr>
    </w:lvl>
    <w:lvl w:ilvl="1" w:tplc="6AF0E7A2">
      <w:start w:val="1"/>
      <w:numFmt w:val="decimal"/>
      <w:lvlText w:val="%2."/>
      <w:lvlJc w:val="left"/>
      <w:pPr>
        <w:ind w:left="1372" w:hanging="444"/>
      </w:pPr>
      <w:rPr>
        <w:rFonts w:ascii="Arial" w:eastAsia="Arial" w:hAnsi="Arial" w:cs="Arial" w:hint="default"/>
        <w:b w:val="0"/>
        <w:bCs w:val="0"/>
        <w:i w:val="0"/>
        <w:iCs w:val="0"/>
        <w:spacing w:val="0"/>
        <w:w w:val="100"/>
        <w:sz w:val="24"/>
        <w:szCs w:val="24"/>
        <w:lang w:val="en-US" w:eastAsia="en-US" w:bidi="ar-SA"/>
      </w:rPr>
    </w:lvl>
    <w:lvl w:ilvl="2" w:tplc="DC5C4ABA">
      <w:start w:val="1"/>
      <w:numFmt w:val="lowerLetter"/>
      <w:lvlText w:val="%3."/>
      <w:lvlJc w:val="left"/>
      <w:pPr>
        <w:ind w:left="1819" w:hanging="449"/>
      </w:pPr>
      <w:rPr>
        <w:rFonts w:ascii="Arial" w:eastAsia="Arial" w:hAnsi="Arial" w:cs="Arial" w:hint="default"/>
        <w:b w:val="0"/>
        <w:bCs w:val="0"/>
        <w:i w:val="0"/>
        <w:iCs w:val="0"/>
        <w:spacing w:val="0"/>
        <w:w w:val="100"/>
        <w:sz w:val="24"/>
        <w:szCs w:val="24"/>
        <w:lang w:val="en-US" w:eastAsia="en-US" w:bidi="ar-SA"/>
      </w:rPr>
    </w:lvl>
    <w:lvl w:ilvl="3" w:tplc="15B06D6C">
      <w:numFmt w:val="bullet"/>
      <w:lvlText w:val="•"/>
      <w:lvlJc w:val="left"/>
      <w:pPr>
        <w:ind w:left="1379" w:hanging="449"/>
      </w:pPr>
      <w:rPr>
        <w:rFonts w:hint="default"/>
        <w:lang w:val="en-US" w:eastAsia="en-US" w:bidi="ar-SA"/>
      </w:rPr>
    </w:lvl>
    <w:lvl w:ilvl="4" w:tplc="671611C4">
      <w:numFmt w:val="bullet"/>
      <w:lvlText w:val="•"/>
      <w:lvlJc w:val="left"/>
      <w:pPr>
        <w:ind w:left="1819" w:hanging="449"/>
      </w:pPr>
      <w:rPr>
        <w:rFonts w:hint="default"/>
        <w:lang w:val="en-US" w:eastAsia="en-US" w:bidi="ar-SA"/>
      </w:rPr>
    </w:lvl>
    <w:lvl w:ilvl="5" w:tplc="F39AF54C">
      <w:numFmt w:val="bullet"/>
      <w:lvlText w:val="•"/>
      <w:lvlJc w:val="left"/>
      <w:pPr>
        <w:ind w:left="3212" w:hanging="449"/>
      </w:pPr>
      <w:rPr>
        <w:rFonts w:hint="default"/>
        <w:lang w:val="en-US" w:eastAsia="en-US" w:bidi="ar-SA"/>
      </w:rPr>
    </w:lvl>
    <w:lvl w:ilvl="6" w:tplc="ED58D7D4">
      <w:numFmt w:val="bullet"/>
      <w:lvlText w:val="•"/>
      <w:lvlJc w:val="left"/>
      <w:pPr>
        <w:ind w:left="4605" w:hanging="449"/>
      </w:pPr>
      <w:rPr>
        <w:rFonts w:hint="default"/>
        <w:lang w:val="en-US" w:eastAsia="en-US" w:bidi="ar-SA"/>
      </w:rPr>
    </w:lvl>
    <w:lvl w:ilvl="7" w:tplc="7714DBB2">
      <w:numFmt w:val="bullet"/>
      <w:lvlText w:val="•"/>
      <w:lvlJc w:val="left"/>
      <w:pPr>
        <w:ind w:left="5999" w:hanging="449"/>
      </w:pPr>
      <w:rPr>
        <w:rFonts w:hint="default"/>
        <w:lang w:val="en-US" w:eastAsia="en-US" w:bidi="ar-SA"/>
      </w:rPr>
    </w:lvl>
    <w:lvl w:ilvl="8" w:tplc="DAEC3AB8">
      <w:numFmt w:val="bullet"/>
      <w:lvlText w:val="•"/>
      <w:lvlJc w:val="left"/>
      <w:pPr>
        <w:ind w:left="7392" w:hanging="449"/>
      </w:pPr>
      <w:rPr>
        <w:rFonts w:hint="default"/>
        <w:lang w:val="en-US" w:eastAsia="en-US" w:bidi="ar-SA"/>
      </w:rPr>
    </w:lvl>
  </w:abstractNum>
  <w:num w:numId="1" w16cid:durableId="951938111">
    <w:abstractNumId w:val="4"/>
  </w:num>
  <w:num w:numId="2" w16cid:durableId="231165371">
    <w:abstractNumId w:val="3"/>
  </w:num>
  <w:num w:numId="3" w16cid:durableId="1998343863">
    <w:abstractNumId w:val="1"/>
  </w:num>
  <w:num w:numId="4" w16cid:durableId="225460869">
    <w:abstractNumId w:val="2"/>
  </w:num>
  <w:num w:numId="5" w16cid:durableId="207450431">
    <w:abstractNumId w:val="5"/>
  </w:num>
  <w:num w:numId="6" w16cid:durableId="318652201">
    <w:abstractNumId w:val="6"/>
  </w:num>
  <w:num w:numId="7" w16cid:durableId="551431680">
    <w:abstractNumId w:val="8"/>
  </w:num>
  <w:num w:numId="8" w16cid:durableId="783232550">
    <w:abstractNumId w:val="9"/>
  </w:num>
  <w:num w:numId="9" w16cid:durableId="1964651729">
    <w:abstractNumId w:val="0"/>
  </w:num>
  <w:num w:numId="10" w16cid:durableId="6767380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45A"/>
    <w:rsid w:val="0001045B"/>
    <w:rsid w:val="000115D2"/>
    <w:rsid w:val="00020783"/>
    <w:rsid w:val="00033E32"/>
    <w:rsid w:val="00034A31"/>
    <w:rsid w:val="0003775E"/>
    <w:rsid w:val="00041B48"/>
    <w:rsid w:val="0005203E"/>
    <w:rsid w:val="00055808"/>
    <w:rsid w:val="00070B22"/>
    <w:rsid w:val="000A17EE"/>
    <w:rsid w:val="000B4D80"/>
    <w:rsid w:val="000C49C9"/>
    <w:rsid w:val="000D0C7B"/>
    <w:rsid w:val="000D1BF1"/>
    <w:rsid w:val="000D22B7"/>
    <w:rsid w:val="000E3C58"/>
    <w:rsid w:val="00110998"/>
    <w:rsid w:val="0011774B"/>
    <w:rsid w:val="0015122A"/>
    <w:rsid w:val="001708D8"/>
    <w:rsid w:val="00171C3F"/>
    <w:rsid w:val="00172F68"/>
    <w:rsid w:val="00186FF2"/>
    <w:rsid w:val="001A64F8"/>
    <w:rsid w:val="001B1DB8"/>
    <w:rsid w:val="001D23BA"/>
    <w:rsid w:val="001E5F4B"/>
    <w:rsid w:val="00201555"/>
    <w:rsid w:val="002075B4"/>
    <w:rsid w:val="00215A38"/>
    <w:rsid w:val="00230489"/>
    <w:rsid w:val="00231AA3"/>
    <w:rsid w:val="00240334"/>
    <w:rsid w:val="00247410"/>
    <w:rsid w:val="002514BD"/>
    <w:rsid w:val="002517FB"/>
    <w:rsid w:val="002532E9"/>
    <w:rsid w:val="002663D7"/>
    <w:rsid w:val="00266E68"/>
    <w:rsid w:val="00275A89"/>
    <w:rsid w:val="00282596"/>
    <w:rsid w:val="0028715C"/>
    <w:rsid w:val="00297998"/>
    <w:rsid w:val="002A01E1"/>
    <w:rsid w:val="002B014D"/>
    <w:rsid w:val="002B549A"/>
    <w:rsid w:val="002B5F29"/>
    <w:rsid w:val="002D75E3"/>
    <w:rsid w:val="002E0B8C"/>
    <w:rsid w:val="002F0817"/>
    <w:rsid w:val="002F2924"/>
    <w:rsid w:val="00304DB7"/>
    <w:rsid w:val="00310A79"/>
    <w:rsid w:val="0032798A"/>
    <w:rsid w:val="003450DE"/>
    <w:rsid w:val="00350D5A"/>
    <w:rsid w:val="0035419F"/>
    <w:rsid w:val="00367C6E"/>
    <w:rsid w:val="00372DFD"/>
    <w:rsid w:val="00377982"/>
    <w:rsid w:val="00396BA8"/>
    <w:rsid w:val="003A0346"/>
    <w:rsid w:val="003A28CC"/>
    <w:rsid w:val="003B312E"/>
    <w:rsid w:val="003B56D1"/>
    <w:rsid w:val="003C15C5"/>
    <w:rsid w:val="003C4877"/>
    <w:rsid w:val="003F1BB6"/>
    <w:rsid w:val="003F2FC0"/>
    <w:rsid w:val="003F4B1B"/>
    <w:rsid w:val="0041003E"/>
    <w:rsid w:val="004113F1"/>
    <w:rsid w:val="00416E53"/>
    <w:rsid w:val="004261A8"/>
    <w:rsid w:val="00444153"/>
    <w:rsid w:val="004453C5"/>
    <w:rsid w:val="00445AC5"/>
    <w:rsid w:val="00446121"/>
    <w:rsid w:val="004644C4"/>
    <w:rsid w:val="00467A38"/>
    <w:rsid w:val="0048580D"/>
    <w:rsid w:val="004871F0"/>
    <w:rsid w:val="004B4C98"/>
    <w:rsid w:val="004C365E"/>
    <w:rsid w:val="004C5350"/>
    <w:rsid w:val="004D048B"/>
    <w:rsid w:val="004D7E26"/>
    <w:rsid w:val="004E6A85"/>
    <w:rsid w:val="004E7AA0"/>
    <w:rsid w:val="004F6F71"/>
    <w:rsid w:val="005054B4"/>
    <w:rsid w:val="005106ED"/>
    <w:rsid w:val="00524BDA"/>
    <w:rsid w:val="005651C6"/>
    <w:rsid w:val="00570DED"/>
    <w:rsid w:val="00571199"/>
    <w:rsid w:val="005931DA"/>
    <w:rsid w:val="005A0C2C"/>
    <w:rsid w:val="005B1A8F"/>
    <w:rsid w:val="005C00F1"/>
    <w:rsid w:val="005C1F6D"/>
    <w:rsid w:val="005D4826"/>
    <w:rsid w:val="005D51FB"/>
    <w:rsid w:val="005E674E"/>
    <w:rsid w:val="005F26D1"/>
    <w:rsid w:val="00604FFD"/>
    <w:rsid w:val="006155F5"/>
    <w:rsid w:val="00621FC0"/>
    <w:rsid w:val="00625B68"/>
    <w:rsid w:val="006354BF"/>
    <w:rsid w:val="00654ACF"/>
    <w:rsid w:val="00656052"/>
    <w:rsid w:val="0066510D"/>
    <w:rsid w:val="00666B82"/>
    <w:rsid w:val="0067551A"/>
    <w:rsid w:val="00681738"/>
    <w:rsid w:val="00683875"/>
    <w:rsid w:val="0069028E"/>
    <w:rsid w:val="0069692F"/>
    <w:rsid w:val="006A269A"/>
    <w:rsid w:val="006A303A"/>
    <w:rsid w:val="006A4653"/>
    <w:rsid w:val="006B0311"/>
    <w:rsid w:val="006B3E45"/>
    <w:rsid w:val="006B77A8"/>
    <w:rsid w:val="006C4E3F"/>
    <w:rsid w:val="006C7643"/>
    <w:rsid w:val="006E238B"/>
    <w:rsid w:val="006E6C17"/>
    <w:rsid w:val="006E6F79"/>
    <w:rsid w:val="006F0197"/>
    <w:rsid w:val="006F5D14"/>
    <w:rsid w:val="007021D7"/>
    <w:rsid w:val="0072299A"/>
    <w:rsid w:val="00745D4D"/>
    <w:rsid w:val="0075490B"/>
    <w:rsid w:val="00757B97"/>
    <w:rsid w:val="0077498F"/>
    <w:rsid w:val="007804C2"/>
    <w:rsid w:val="007834C3"/>
    <w:rsid w:val="00796DDB"/>
    <w:rsid w:val="00797457"/>
    <w:rsid w:val="007C345A"/>
    <w:rsid w:val="007C6882"/>
    <w:rsid w:val="007E6994"/>
    <w:rsid w:val="007E6CFC"/>
    <w:rsid w:val="007F66C6"/>
    <w:rsid w:val="00807410"/>
    <w:rsid w:val="00811326"/>
    <w:rsid w:val="00824EB2"/>
    <w:rsid w:val="00837CAC"/>
    <w:rsid w:val="008421E0"/>
    <w:rsid w:val="008421F3"/>
    <w:rsid w:val="00843490"/>
    <w:rsid w:val="008635F7"/>
    <w:rsid w:val="00880622"/>
    <w:rsid w:val="00882F30"/>
    <w:rsid w:val="00883EB9"/>
    <w:rsid w:val="008B2C57"/>
    <w:rsid w:val="008D014B"/>
    <w:rsid w:val="008D2D72"/>
    <w:rsid w:val="008E01C8"/>
    <w:rsid w:val="008E1A8E"/>
    <w:rsid w:val="008E737D"/>
    <w:rsid w:val="008F26AC"/>
    <w:rsid w:val="008F71A2"/>
    <w:rsid w:val="009005B3"/>
    <w:rsid w:val="009029F2"/>
    <w:rsid w:val="00906C9E"/>
    <w:rsid w:val="009107F7"/>
    <w:rsid w:val="00912007"/>
    <w:rsid w:val="00922CCC"/>
    <w:rsid w:val="009265FD"/>
    <w:rsid w:val="009359B5"/>
    <w:rsid w:val="009430F8"/>
    <w:rsid w:val="00945405"/>
    <w:rsid w:val="00954081"/>
    <w:rsid w:val="00955E57"/>
    <w:rsid w:val="00960426"/>
    <w:rsid w:val="009765A9"/>
    <w:rsid w:val="0097793A"/>
    <w:rsid w:val="009B04C5"/>
    <w:rsid w:val="009D1734"/>
    <w:rsid w:val="009D710F"/>
    <w:rsid w:val="009E02D8"/>
    <w:rsid w:val="009F6283"/>
    <w:rsid w:val="009F6F7A"/>
    <w:rsid w:val="00A16174"/>
    <w:rsid w:val="00A17C86"/>
    <w:rsid w:val="00A20BE9"/>
    <w:rsid w:val="00A226B0"/>
    <w:rsid w:val="00A24535"/>
    <w:rsid w:val="00A27646"/>
    <w:rsid w:val="00A315A2"/>
    <w:rsid w:val="00A320C4"/>
    <w:rsid w:val="00A45D28"/>
    <w:rsid w:val="00A62B83"/>
    <w:rsid w:val="00A633DE"/>
    <w:rsid w:val="00A66C6E"/>
    <w:rsid w:val="00A76DCF"/>
    <w:rsid w:val="00AA0813"/>
    <w:rsid w:val="00AB72C7"/>
    <w:rsid w:val="00AC00EA"/>
    <w:rsid w:val="00AC4602"/>
    <w:rsid w:val="00AD6481"/>
    <w:rsid w:val="00B07A72"/>
    <w:rsid w:val="00B21C74"/>
    <w:rsid w:val="00B26F58"/>
    <w:rsid w:val="00B32C23"/>
    <w:rsid w:val="00B857D1"/>
    <w:rsid w:val="00BB0F4B"/>
    <w:rsid w:val="00BB2E00"/>
    <w:rsid w:val="00BC6C86"/>
    <w:rsid w:val="00BD0146"/>
    <w:rsid w:val="00BD297C"/>
    <w:rsid w:val="00BD58CD"/>
    <w:rsid w:val="00BF3C32"/>
    <w:rsid w:val="00BF6342"/>
    <w:rsid w:val="00C0354A"/>
    <w:rsid w:val="00C05FB6"/>
    <w:rsid w:val="00C06229"/>
    <w:rsid w:val="00C1387B"/>
    <w:rsid w:val="00C20279"/>
    <w:rsid w:val="00C231EE"/>
    <w:rsid w:val="00C26E06"/>
    <w:rsid w:val="00C33810"/>
    <w:rsid w:val="00C34AEA"/>
    <w:rsid w:val="00C50E39"/>
    <w:rsid w:val="00C51A37"/>
    <w:rsid w:val="00C5324D"/>
    <w:rsid w:val="00C62BEE"/>
    <w:rsid w:val="00C62E48"/>
    <w:rsid w:val="00C926CD"/>
    <w:rsid w:val="00C92EDB"/>
    <w:rsid w:val="00CA1874"/>
    <w:rsid w:val="00CB411D"/>
    <w:rsid w:val="00CC075C"/>
    <w:rsid w:val="00CC36FF"/>
    <w:rsid w:val="00CC4FA8"/>
    <w:rsid w:val="00CD2491"/>
    <w:rsid w:val="00CD6E9B"/>
    <w:rsid w:val="00CE1C0A"/>
    <w:rsid w:val="00CE5BDA"/>
    <w:rsid w:val="00CE65BB"/>
    <w:rsid w:val="00D02717"/>
    <w:rsid w:val="00D03DE0"/>
    <w:rsid w:val="00D17BDE"/>
    <w:rsid w:val="00D34692"/>
    <w:rsid w:val="00D6628B"/>
    <w:rsid w:val="00D725D0"/>
    <w:rsid w:val="00DB7660"/>
    <w:rsid w:val="00DC0CDC"/>
    <w:rsid w:val="00DC416B"/>
    <w:rsid w:val="00DC56B1"/>
    <w:rsid w:val="00DC5F84"/>
    <w:rsid w:val="00DE04C1"/>
    <w:rsid w:val="00DE0866"/>
    <w:rsid w:val="00DE2661"/>
    <w:rsid w:val="00DE342E"/>
    <w:rsid w:val="00DE7CDE"/>
    <w:rsid w:val="00DF4A06"/>
    <w:rsid w:val="00DF6CE9"/>
    <w:rsid w:val="00E01CEE"/>
    <w:rsid w:val="00E12A95"/>
    <w:rsid w:val="00E15D52"/>
    <w:rsid w:val="00E17BD4"/>
    <w:rsid w:val="00E408C1"/>
    <w:rsid w:val="00E620C0"/>
    <w:rsid w:val="00E634E9"/>
    <w:rsid w:val="00E648AF"/>
    <w:rsid w:val="00E65E99"/>
    <w:rsid w:val="00E70F17"/>
    <w:rsid w:val="00E81E7F"/>
    <w:rsid w:val="00E97CB7"/>
    <w:rsid w:val="00EA1C35"/>
    <w:rsid w:val="00EB447A"/>
    <w:rsid w:val="00EC300B"/>
    <w:rsid w:val="00EC5070"/>
    <w:rsid w:val="00ED3346"/>
    <w:rsid w:val="00ED3BA4"/>
    <w:rsid w:val="00EE7321"/>
    <w:rsid w:val="00EF438C"/>
    <w:rsid w:val="00F00B18"/>
    <w:rsid w:val="00F01AA3"/>
    <w:rsid w:val="00F01D60"/>
    <w:rsid w:val="00F02622"/>
    <w:rsid w:val="00F1566D"/>
    <w:rsid w:val="00F16534"/>
    <w:rsid w:val="00F2274F"/>
    <w:rsid w:val="00F258BF"/>
    <w:rsid w:val="00F304EE"/>
    <w:rsid w:val="00F33AD8"/>
    <w:rsid w:val="00F40287"/>
    <w:rsid w:val="00F4041E"/>
    <w:rsid w:val="00F51A6C"/>
    <w:rsid w:val="00F56F79"/>
    <w:rsid w:val="00F57073"/>
    <w:rsid w:val="00F67689"/>
    <w:rsid w:val="00F6785E"/>
    <w:rsid w:val="00F67F51"/>
    <w:rsid w:val="00F706E0"/>
    <w:rsid w:val="00F83C07"/>
    <w:rsid w:val="00F84969"/>
    <w:rsid w:val="00F84F02"/>
    <w:rsid w:val="00F8786E"/>
    <w:rsid w:val="00F94429"/>
    <w:rsid w:val="00FA6F61"/>
    <w:rsid w:val="00FC45E1"/>
    <w:rsid w:val="00FC676B"/>
    <w:rsid w:val="00FD0F65"/>
    <w:rsid w:val="00FE2592"/>
    <w:rsid w:val="00FE7BBE"/>
    <w:rsid w:val="00FE7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F535"/>
  <w15:chartTrackingRefBased/>
  <w15:docId w15:val="{9FF1FFBE-0859-4688-A41E-264380620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C345A"/>
    <w:pPr>
      <w:ind w:left="720"/>
      <w:contextualSpacing/>
    </w:pPr>
  </w:style>
  <w:style w:type="character" w:customStyle="1" w:styleId="cf01">
    <w:name w:val="cf01"/>
    <w:basedOn w:val="DefaultParagraphFont"/>
    <w:rsid w:val="007C345A"/>
    <w:rPr>
      <w:rFonts w:ascii="Segoe UI" w:hAnsi="Segoe UI" w:cs="Segoe UI" w:hint="default"/>
      <w:sz w:val="18"/>
      <w:szCs w:val="18"/>
    </w:rPr>
  </w:style>
  <w:style w:type="table" w:styleId="TableGrid">
    <w:name w:val="Table Grid"/>
    <w:basedOn w:val="TableNormal"/>
    <w:uiPriority w:val="39"/>
    <w:rsid w:val="00C20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21F3"/>
    <w:rPr>
      <w:sz w:val="16"/>
      <w:szCs w:val="16"/>
    </w:rPr>
  </w:style>
  <w:style w:type="paragraph" w:styleId="CommentText">
    <w:name w:val="annotation text"/>
    <w:basedOn w:val="Normal"/>
    <w:link w:val="CommentTextChar"/>
    <w:uiPriority w:val="99"/>
    <w:unhideWhenUsed/>
    <w:rsid w:val="008421F3"/>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CommentTextChar">
    <w:name w:val="Comment Text Char"/>
    <w:basedOn w:val="DefaultParagraphFont"/>
    <w:link w:val="CommentText"/>
    <w:uiPriority w:val="99"/>
    <w:rsid w:val="008421F3"/>
    <w:rPr>
      <w:rFonts w:ascii="Arial" w:eastAsia="Arial" w:hAnsi="Arial" w:cs="Arial"/>
      <w:kern w:val="0"/>
      <w:sz w:val="20"/>
      <w:szCs w:val="20"/>
      <w14:ligatures w14:val="none"/>
    </w:rPr>
  </w:style>
  <w:style w:type="character" w:styleId="Hyperlink">
    <w:name w:val="Hyperlink"/>
    <w:basedOn w:val="DefaultParagraphFont"/>
    <w:uiPriority w:val="99"/>
    <w:unhideWhenUsed/>
    <w:rsid w:val="000E3C58"/>
    <w:rPr>
      <w:color w:val="0563C1" w:themeColor="hyperlink"/>
      <w:u w:val="single"/>
    </w:rPr>
  </w:style>
  <w:style w:type="character" w:styleId="FollowedHyperlink">
    <w:name w:val="FollowedHyperlink"/>
    <w:basedOn w:val="DefaultParagraphFont"/>
    <w:uiPriority w:val="99"/>
    <w:semiHidden/>
    <w:unhideWhenUsed/>
    <w:rsid w:val="000E3C58"/>
    <w:rPr>
      <w:color w:val="954F72" w:themeColor="followedHyperlink"/>
      <w:u w:val="single"/>
    </w:rPr>
  </w:style>
  <w:style w:type="character" w:styleId="UnresolvedMention">
    <w:name w:val="Unresolved Mention"/>
    <w:basedOn w:val="DefaultParagraphFont"/>
    <w:uiPriority w:val="99"/>
    <w:semiHidden/>
    <w:unhideWhenUsed/>
    <w:rsid w:val="000E3C58"/>
    <w:rPr>
      <w:color w:val="605E5C"/>
      <w:shd w:val="clear" w:color="auto" w:fill="E1DFDD"/>
    </w:rPr>
  </w:style>
  <w:style w:type="paragraph" w:styleId="Revision">
    <w:name w:val="Revision"/>
    <w:hidden/>
    <w:uiPriority w:val="99"/>
    <w:semiHidden/>
    <w:rsid w:val="00C26E06"/>
    <w:pPr>
      <w:spacing w:after="0" w:line="240" w:lineRule="auto"/>
    </w:pPr>
  </w:style>
  <w:style w:type="paragraph" w:styleId="CommentSubject">
    <w:name w:val="annotation subject"/>
    <w:basedOn w:val="CommentText"/>
    <w:next w:val="CommentText"/>
    <w:link w:val="CommentSubjectChar"/>
    <w:uiPriority w:val="99"/>
    <w:semiHidden/>
    <w:unhideWhenUsed/>
    <w:rsid w:val="00BF3C32"/>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BF3C32"/>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msystem.edu/policies/collected-rules/faculty-bylaws-tenure-regulations/ch310/310.020_Regulations_Governing_Application_of_Tenure" TargetMode="External"/><Relationship Id="rId5" Type="http://schemas.openxmlformats.org/officeDocument/2006/relationships/numbering" Target="numbering.xml"/><Relationship Id="rId10" Type="http://schemas.openxmlformats.org/officeDocument/2006/relationships/hyperlink" Target="https://www.umsystem.edu/ums/rules/collected_rules/personnel/ch320/320.035_policy_and_procedures_for_promotion_and_tenure" TargetMode="External"/><Relationship Id="rId4" Type="http://schemas.openxmlformats.org/officeDocument/2006/relationships/customXml" Target="../customXml/item4.xml"/><Relationship Id="rId9" Type="http://schemas.openxmlformats.org/officeDocument/2006/relationships/hyperlink" Target="https://www.umsl.edu/stratplan/strategic-plan-23-28/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DCD8B2F78FAB4BA4EAD775BF8EB614" ma:contentTypeVersion="20" ma:contentTypeDescription="Create a new document." ma:contentTypeScope="" ma:versionID="fc73ebd4f18a362924ce0a64206fc667">
  <xsd:schema xmlns:xsd="http://www.w3.org/2001/XMLSchema" xmlns:xs="http://www.w3.org/2001/XMLSchema" xmlns:p="http://schemas.microsoft.com/office/2006/metadata/properties" xmlns:ns1="http://schemas.microsoft.com/sharepoint/v3" xmlns:ns3="2a1085e6-e0d9-4c3a-bed4-ef9125166dec" xmlns:ns4="f195fd63-d204-489f-8f88-99fac33ca1a2" targetNamespace="http://schemas.microsoft.com/office/2006/metadata/properties" ma:root="true" ma:fieldsID="d1cf19694ce441fe7f1f4cf14c5bc142" ns1:_="" ns3:_="" ns4:_="">
    <xsd:import namespace="http://schemas.microsoft.com/sharepoint/v3"/>
    <xsd:import namespace="2a1085e6-e0d9-4c3a-bed4-ef9125166dec"/>
    <xsd:import namespace="f195fd63-d204-489f-8f88-99fac33ca1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1085e6-e0d9-4c3a-bed4-ef9125166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95fd63-d204-489f-8f88-99fac33ca1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a1085e6-e0d9-4c3a-bed4-ef9125166dec" xsi:nil="true"/>
  </documentManagement>
</p:properties>
</file>

<file path=customXml/itemProps1.xml><?xml version="1.0" encoding="utf-8"?>
<ds:datastoreItem xmlns:ds="http://schemas.openxmlformats.org/officeDocument/2006/customXml" ds:itemID="{044C18C9-EA7E-44F5-95DA-8A79488B7CC9}">
  <ds:schemaRefs>
    <ds:schemaRef ds:uri="http://schemas.openxmlformats.org/officeDocument/2006/bibliography"/>
  </ds:schemaRefs>
</ds:datastoreItem>
</file>

<file path=customXml/itemProps2.xml><?xml version="1.0" encoding="utf-8"?>
<ds:datastoreItem xmlns:ds="http://schemas.openxmlformats.org/officeDocument/2006/customXml" ds:itemID="{4E1AE5EA-B7C6-4DE3-8F3B-5DD2B65D6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1085e6-e0d9-4c3a-bed4-ef9125166dec"/>
    <ds:schemaRef ds:uri="f195fd63-d204-489f-8f88-99fac33ca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A14368-0A98-4F9A-927A-EFE8BB2C7B10}">
  <ds:schemaRefs>
    <ds:schemaRef ds:uri="http://schemas.microsoft.com/sharepoint/v3/contenttype/forms"/>
  </ds:schemaRefs>
</ds:datastoreItem>
</file>

<file path=customXml/itemProps4.xml><?xml version="1.0" encoding="utf-8"?>
<ds:datastoreItem xmlns:ds="http://schemas.openxmlformats.org/officeDocument/2006/customXml" ds:itemID="{D34176E8-8D34-407F-9D10-56DF895D5BCD}">
  <ds:schemaRefs>
    <ds:schemaRef ds:uri="http://schemas.microsoft.com/office/2006/metadata/properties"/>
    <ds:schemaRef ds:uri="http://schemas.microsoft.com/office/infopath/2007/PartnerControls"/>
    <ds:schemaRef ds:uri="http://schemas.microsoft.com/sharepoint/v3"/>
    <ds:schemaRef ds:uri="2a1085e6-e0d9-4c3a-bed4-ef9125166de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2645</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Missouri-St. Louis</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Alice</dc:creator>
  <cp:keywords/>
  <dc:description/>
  <cp:lastModifiedBy>Hall, Alice</cp:lastModifiedBy>
  <cp:revision>5</cp:revision>
  <dcterms:created xsi:type="dcterms:W3CDTF">2026-09-11T19:15:00Z</dcterms:created>
  <dcterms:modified xsi:type="dcterms:W3CDTF">2026-09-11T19:18:00Z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0x0101006EDCD8B2F78FAB4BA4EAD775BF8EB614</vt:lpwstr>
  </property>
</Properties>
</file>