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F12C3" w14:textId="3B226227" w:rsidR="00DC4468" w:rsidRPr="00DC4468" w:rsidRDefault="00DC4468" w:rsidP="00DC4468">
      <w:pPr>
        <w:rPr>
          <w:b/>
          <w:bCs/>
          <w:sz w:val="28"/>
          <w:szCs w:val="28"/>
        </w:rPr>
      </w:pPr>
      <w:r w:rsidRPr="00DC4468">
        <w:rPr>
          <w:b/>
          <w:bCs/>
          <w:sz w:val="28"/>
          <w:szCs w:val="28"/>
        </w:rPr>
        <w:t xml:space="preserve">Sylvester Chisom </w:t>
      </w:r>
      <w:r w:rsidRPr="00DC4468">
        <w:rPr>
          <w:b/>
          <w:bCs/>
          <w:sz w:val="28"/>
          <w:szCs w:val="28"/>
        </w:rPr>
        <w:t>Course Syllabus</w:t>
      </w:r>
    </w:p>
    <w:p w14:paraId="7C3F9256" w14:textId="77777777" w:rsidR="00DC4468" w:rsidRPr="00DC4468" w:rsidRDefault="00DC4468" w:rsidP="00DC4468">
      <w:pPr>
        <w:rPr>
          <w:b/>
          <w:bCs/>
          <w:sz w:val="28"/>
          <w:szCs w:val="28"/>
        </w:rPr>
      </w:pPr>
      <w:r w:rsidRPr="00DC4468">
        <w:rPr>
          <w:b/>
          <w:bCs/>
          <w:sz w:val="28"/>
          <w:szCs w:val="28"/>
          <w:u w:val="single"/>
        </w:rPr>
        <w:t>ENT 1100: Introduction to Entrepreneurship</w:t>
      </w:r>
    </w:p>
    <w:p w14:paraId="2DDDE2BB" w14:textId="5399D7C0" w:rsidR="00DC4468" w:rsidRPr="00DC4468" w:rsidRDefault="00DC4468" w:rsidP="00DC4468">
      <w:r w:rsidRPr="00DC4468">
        <w:rPr>
          <w:b/>
          <w:bCs/>
        </w:rPr>
        <w:t>Instructor:</w:t>
      </w:r>
      <w:r w:rsidRPr="00DC4468">
        <w:t> </w:t>
      </w:r>
      <w:hyperlink r:id="rId5" w:tgtFrame="_blank" w:history="1">
        <w:r w:rsidRPr="00DC4468">
          <w:rPr>
            <w:rStyle w:val="Hyperlink"/>
          </w:rPr>
          <w:t>Sylvester Chisom</w:t>
        </w:r>
      </w:hyperlink>
    </w:p>
    <w:p w14:paraId="344FF295" w14:textId="4FF6C12F" w:rsidR="00DC4468" w:rsidRPr="00DC4468" w:rsidRDefault="00DC4468" w:rsidP="00DC4468">
      <w:r w:rsidRPr="00DC4468">
        <w:rPr>
          <w:b/>
          <w:bCs/>
        </w:rPr>
        <w:t>Email: </w:t>
      </w:r>
      <w:hyperlink r:id="rId6" w:tgtFrame="_blank" w:history="1">
        <w:r w:rsidRPr="00DC4468">
          <w:rPr>
            <w:rStyle w:val="Hyperlink"/>
            <w:b/>
            <w:bCs/>
          </w:rPr>
          <w:t>scd93@umsystem.edu</w:t>
        </w:r>
      </w:hyperlink>
    </w:p>
    <w:p w14:paraId="7A19FF03" w14:textId="77777777" w:rsidR="00DC4468" w:rsidRPr="00DC4468" w:rsidRDefault="00DC4468" w:rsidP="00DC4468">
      <w:r w:rsidRPr="00DC4468">
        <w:rPr>
          <w:b/>
          <w:bCs/>
        </w:rPr>
        <w:t> </w:t>
      </w:r>
      <w:r w:rsidRPr="00DC4468">
        <w:rPr>
          <w:b/>
          <w:bCs/>
          <w:u w:val="single"/>
        </w:rPr>
        <w:t>Office Hours:</w:t>
      </w:r>
      <w:r w:rsidRPr="00DC4468">
        <w:t> </w:t>
      </w:r>
    </w:p>
    <w:p w14:paraId="525921D5" w14:textId="77777777" w:rsidR="00DC4468" w:rsidRPr="00DC4468" w:rsidRDefault="00DC4468" w:rsidP="00DC4468">
      <w:r w:rsidRPr="00DC4468">
        <w:t xml:space="preserve">I am available for virtual office hours upon request, and I welcome the opportunity to connect. Please reach out via email to schedule a phone call or Zoom session. While I will work to be flexible, please do not wait until the last minute to request a meeting; </w:t>
      </w:r>
      <w:proofErr w:type="gramStart"/>
      <w:r w:rsidRPr="00DC4468">
        <w:t>plan ahead</w:t>
      </w:r>
      <w:proofErr w:type="gramEnd"/>
      <w:r w:rsidRPr="00DC4468">
        <w:t xml:space="preserve"> and expect to schedule a call 1-3 days after you reach out.</w:t>
      </w:r>
    </w:p>
    <w:p w14:paraId="4073B914" w14:textId="77777777" w:rsidR="00DC4468" w:rsidRPr="00DC4468" w:rsidRDefault="00DC4468" w:rsidP="00DC4468">
      <w:r w:rsidRPr="00DC4468">
        <w:rPr>
          <w:b/>
          <w:bCs/>
          <w:u w:val="single"/>
        </w:rPr>
        <w:t>Course Structure:</w:t>
      </w:r>
    </w:p>
    <w:p w14:paraId="328FFFCB" w14:textId="11ACEACB" w:rsidR="00DC4468" w:rsidRPr="00DC4468" w:rsidRDefault="00DC4468" w:rsidP="00DC4468">
      <w:r w:rsidRPr="00DC4468">
        <w:t xml:space="preserve">This is an online, asynchronous course, meaning you can choose when and where to participate, </w:t>
      </w:r>
      <w:proofErr w:type="gramStart"/>
      <w:r w:rsidRPr="00DC4468">
        <w:t>as long as</w:t>
      </w:r>
      <w:proofErr w:type="gramEnd"/>
      <w:r w:rsidRPr="00DC4468">
        <w:t xml:space="preserve"> assignments are submitted before the due date.  The course is divided into weekly Modules, consisting of recorded lectures, guest speaker interviews, readings, and assignments. The current Module will open each week on Monday at 8am, and you can then view the lectures and assignments in that Module, to complete in your own time. Due dates are posted by each assignment, and you will not be able to submit an assignment after the due date has been reached.  Readings and Lectures do not have items to </w:t>
      </w:r>
      <w:r w:rsidRPr="00DC4468">
        <w:t>submit but</w:t>
      </w:r>
      <w:r w:rsidRPr="00DC4468">
        <w:t xml:space="preserve"> should be read/watched before the due date.</w:t>
      </w:r>
    </w:p>
    <w:p w14:paraId="5954EC2E" w14:textId="77777777" w:rsidR="00DC4468" w:rsidRPr="00DC4468" w:rsidRDefault="00DC4468" w:rsidP="00DC4468">
      <w:r w:rsidRPr="00DC4468">
        <w:rPr>
          <w:b/>
          <w:bCs/>
          <w:u w:val="single"/>
        </w:rPr>
        <w:t>Course Description:</w:t>
      </w:r>
    </w:p>
    <w:p w14:paraId="29F58DF5" w14:textId="77777777" w:rsidR="00DC4468" w:rsidRPr="00DC4468" w:rsidRDefault="00DC4468" w:rsidP="00DC4468">
      <w:r w:rsidRPr="00DC4468">
        <w:t>This course is designed to introduce students to the basics of entrepreneurship, providing foundational knowledge and real-life context. Students will develop a working knowledge of entrepreneurial concepts, vocabulary, skills, and tools through lectures, readings and practical applications.  The course will cover the fundamentals of entrepreneurship, exposing students to the various ways entrepreneurs approach business concepts and ideas and providing tools (business model canvas, elevator pitch practice, etc.) that can be applied in many settings. Students will also hear directly from local and national entrepreneurs via our Entrepreneur Interview assignments.</w:t>
      </w:r>
    </w:p>
    <w:p w14:paraId="4C53C366" w14:textId="77777777" w:rsidR="00DC4468" w:rsidRPr="00DC4468" w:rsidRDefault="00DC4468" w:rsidP="00DC4468">
      <w:r w:rsidRPr="00DC4468">
        <w:rPr>
          <w:b/>
          <w:bCs/>
          <w:u w:val="single"/>
        </w:rPr>
        <w:t>Learning Objectives</w:t>
      </w:r>
      <w:r w:rsidRPr="00DC4468">
        <w:t>: </w:t>
      </w:r>
    </w:p>
    <w:p w14:paraId="447C0043" w14:textId="77777777" w:rsidR="00DC4468" w:rsidRPr="00DC4468" w:rsidRDefault="00DC4468" w:rsidP="00DC4468">
      <w:pPr>
        <w:numPr>
          <w:ilvl w:val="0"/>
          <w:numId w:val="1"/>
        </w:numPr>
      </w:pPr>
      <w:r w:rsidRPr="00DC4468">
        <w:t>Enable students to articulate and apply foundational knowledge as it relates to entrepreneurship</w:t>
      </w:r>
    </w:p>
    <w:p w14:paraId="6422ECDE" w14:textId="77777777" w:rsidR="00DC4468" w:rsidRPr="00DC4468" w:rsidRDefault="00DC4468" w:rsidP="00DC4468">
      <w:pPr>
        <w:numPr>
          <w:ilvl w:val="0"/>
          <w:numId w:val="1"/>
        </w:numPr>
      </w:pPr>
      <w:r w:rsidRPr="00DC4468">
        <w:t>Help students better understand the characteristics and competencies of an entrepreneur</w:t>
      </w:r>
    </w:p>
    <w:p w14:paraId="2AE5FB62" w14:textId="77777777" w:rsidR="00DC4468" w:rsidRPr="00DC4468" w:rsidRDefault="00DC4468" w:rsidP="00DC4468">
      <w:pPr>
        <w:numPr>
          <w:ilvl w:val="0"/>
          <w:numId w:val="1"/>
        </w:numPr>
      </w:pPr>
      <w:r w:rsidRPr="00DC4468">
        <w:t>Allow students to explore the many facets of entrepreneurship (traditional, social, etc.)</w:t>
      </w:r>
    </w:p>
    <w:p w14:paraId="53E9A64F" w14:textId="77777777" w:rsidR="00DC4468" w:rsidRPr="00DC4468" w:rsidRDefault="00DC4468" w:rsidP="00DC4468">
      <w:pPr>
        <w:numPr>
          <w:ilvl w:val="0"/>
          <w:numId w:val="1"/>
        </w:numPr>
      </w:pPr>
      <w:r w:rsidRPr="00DC4468">
        <w:t>Explore and apply knowledge about opportunity recognition and creativity</w:t>
      </w:r>
    </w:p>
    <w:p w14:paraId="459DF805" w14:textId="77777777" w:rsidR="00DC4468" w:rsidRPr="00DC4468" w:rsidRDefault="00DC4468" w:rsidP="00DC4468">
      <w:pPr>
        <w:numPr>
          <w:ilvl w:val="0"/>
          <w:numId w:val="1"/>
        </w:numPr>
      </w:pPr>
      <w:r w:rsidRPr="00DC4468">
        <w:t>Introduce students to the basic tools to start their own venture</w:t>
      </w:r>
    </w:p>
    <w:p w14:paraId="004F7457" w14:textId="77777777" w:rsidR="00DC4468" w:rsidRDefault="00DC4468" w:rsidP="00DC4468">
      <w:pPr>
        <w:rPr>
          <w:b/>
          <w:bCs/>
          <w:u w:val="single"/>
        </w:rPr>
      </w:pPr>
    </w:p>
    <w:p w14:paraId="5840B10E" w14:textId="31B82425" w:rsidR="00DC4468" w:rsidRPr="00DC4468" w:rsidRDefault="00DC4468" w:rsidP="00DC4468">
      <w:r w:rsidRPr="00DC4468">
        <w:rPr>
          <w:b/>
          <w:bCs/>
          <w:u w:val="single"/>
        </w:rPr>
        <w:lastRenderedPageBreak/>
        <w:t>Student Expectations</w:t>
      </w:r>
      <w:r w:rsidRPr="00DC4468">
        <w:rPr>
          <w:b/>
          <w:bCs/>
        </w:rPr>
        <w:t>:</w:t>
      </w:r>
    </w:p>
    <w:p w14:paraId="44D54CBD" w14:textId="77777777" w:rsidR="00DC4468" w:rsidRPr="00DC4468" w:rsidRDefault="00DC4468" w:rsidP="00DC4468">
      <w:r w:rsidRPr="00DC4468">
        <w:t xml:space="preserve">Students are expected to review all course materials and submit assignments by their due date.  This course will be most useful to those who take the time to fully engage in the readings and assignments. Remember that as an online, asynchronous course, you control when and where you complete the various aspects of the course. </w:t>
      </w:r>
      <w:proofErr w:type="gramStart"/>
      <w:r w:rsidRPr="00DC4468">
        <w:t>Planning ahead</w:t>
      </w:r>
      <w:proofErr w:type="gramEnd"/>
      <w:r w:rsidRPr="00DC4468">
        <w:t xml:space="preserve"> and setting aside dedicated time to review course materials and complete assignments will be essential to making the most of this course.</w:t>
      </w:r>
    </w:p>
    <w:p w14:paraId="45EDC2A8" w14:textId="77777777" w:rsidR="00DC4468" w:rsidRPr="00DC4468" w:rsidRDefault="00DC4468" w:rsidP="00DC4468">
      <w:r w:rsidRPr="00DC4468">
        <w:t>If you are unsure of something or would like to delve deeper into a topic, please don’t hesitate to reach out. In all forms of communication throughout the course, respectful discourse and feedback is of utmost importance as we seek to learn from one another.</w:t>
      </w:r>
    </w:p>
    <w:p w14:paraId="4D517242" w14:textId="77777777" w:rsidR="00DC4468" w:rsidRPr="00DC4468" w:rsidRDefault="00DC4468" w:rsidP="00DC4468">
      <w:r w:rsidRPr="00DC4468">
        <w:t>If this is your first online course, it is recommended that you log into Canvas and complete the </w:t>
      </w:r>
      <w:hyperlink r:id="rId7" w:history="1">
        <w:r w:rsidRPr="00DC4468">
          <w:rPr>
            <w:rStyle w:val="Hyperlink"/>
          </w:rPr>
          <w:t>Online Course Overview</w:t>
        </w:r>
      </w:hyperlink>
      <w:r w:rsidRPr="00DC4468">
        <w:t>.</w:t>
      </w:r>
      <w:r w:rsidRPr="00DC4468">
        <w:rPr>
          <w:b/>
          <w:bCs/>
        </w:rPr>
        <w:t> </w:t>
      </w:r>
      <w:r w:rsidRPr="00DC4468">
        <w:t>If you’ve already completed the orientation, you do not have to retake it, but you can refer to it for helpful videos and tutorials about the technologies used in this course. </w:t>
      </w:r>
    </w:p>
    <w:p w14:paraId="489935E7" w14:textId="77777777" w:rsidR="00DC4468" w:rsidRPr="00DC4468" w:rsidRDefault="00DC4468" w:rsidP="00DC4468">
      <w:r w:rsidRPr="00DC4468">
        <w:rPr>
          <w:b/>
          <w:bCs/>
          <w:u w:val="single"/>
        </w:rPr>
        <w:t>Course Schedule:</w:t>
      </w:r>
    </w:p>
    <w:p w14:paraId="38B5B649" w14:textId="77777777" w:rsidR="00DC4468" w:rsidRPr="00DC4468" w:rsidRDefault="00DC4468" w:rsidP="00DC4468">
      <w:r w:rsidRPr="00DC4468">
        <w:t xml:space="preserve">The course schedule is designed to guide us through the semester and is broken into modules for each week. It may be adjusted based on relevant topics, the availability of specific speakers, or to accommodate unforeseen circumstances. Any changes to the syllabus or schedule will be communicated ahead of time. Specific assignments and due dates will be posted </w:t>
      </w:r>
      <w:proofErr w:type="gramStart"/>
      <w:r w:rsidRPr="00DC4468">
        <w:t>in</w:t>
      </w:r>
      <w:proofErr w:type="gramEnd"/>
      <w:r w:rsidRPr="00DC4468">
        <w:t xml:space="preserve"> Canvas. </w:t>
      </w:r>
    </w:p>
    <w:p w14:paraId="2E1EE06B" w14:textId="77777777" w:rsidR="00DC4468" w:rsidRPr="00DC4468" w:rsidRDefault="00DC4468" w:rsidP="00DC4468">
      <w:r w:rsidRPr="00DC4468">
        <w:t>In a typical week, we will cover an entire chapter of the required textbook in the following fashion:</w:t>
      </w:r>
    </w:p>
    <w:p w14:paraId="719430CD" w14:textId="77777777" w:rsidR="00DC4468" w:rsidRPr="00DC4468" w:rsidRDefault="00DC4468" w:rsidP="00DC4468">
      <w:pPr>
        <w:numPr>
          <w:ilvl w:val="0"/>
          <w:numId w:val="2"/>
        </w:numPr>
      </w:pPr>
      <w:r w:rsidRPr="00DC4468">
        <w:t>On Monday, I will post a prerecorded lecture about the chapter and open any relevant assignments to be completed by the following Sunday, along with any other related readings or videos for that week. </w:t>
      </w:r>
    </w:p>
    <w:p w14:paraId="5D2110B2" w14:textId="77777777" w:rsidR="00DC4468" w:rsidRPr="00DC4468" w:rsidRDefault="00DC4468" w:rsidP="00DC4468">
      <w:pPr>
        <w:numPr>
          <w:ilvl w:val="0"/>
          <w:numId w:val="2"/>
        </w:numPr>
      </w:pPr>
      <w:r w:rsidRPr="00DC4468">
        <w:t>It is expected that you will have watched the lecture </w:t>
      </w:r>
      <w:r w:rsidRPr="00DC4468">
        <w:rPr>
          <w:i/>
          <w:iCs/>
        </w:rPr>
        <w:t>and</w:t>
      </w:r>
      <w:r w:rsidRPr="00DC4468">
        <w:t> read the textbook chapter (and/or other readings) during the week.</w:t>
      </w:r>
    </w:p>
    <w:p w14:paraId="588A6FFA" w14:textId="77777777" w:rsidR="00DC4468" w:rsidRPr="00DC4468" w:rsidRDefault="00DC4468" w:rsidP="00DC4468">
      <w:pPr>
        <w:numPr>
          <w:ilvl w:val="0"/>
          <w:numId w:val="2"/>
        </w:numPr>
      </w:pPr>
      <w:r w:rsidRPr="00DC4468">
        <w:t xml:space="preserve">I will interview </w:t>
      </w:r>
      <w:proofErr w:type="gramStart"/>
      <w:r w:rsidRPr="00DC4468">
        <w:t>a number of</w:t>
      </w:r>
      <w:proofErr w:type="gramEnd"/>
      <w:r w:rsidRPr="00DC4468">
        <w:t xml:space="preserve"> entrepreneurs on Zoom about their background, entrepreneurial journey, business venture, and/or any other relevant topics. Entrepreneur Interview Assignments, which you will complete based on watching recordings of these interviews, will be posted throughout the semester. </w:t>
      </w:r>
    </w:p>
    <w:p w14:paraId="51F6B890" w14:textId="77777777" w:rsidR="00DC4468" w:rsidRPr="00DC4468" w:rsidRDefault="00DC4468" w:rsidP="00DC4468">
      <w:r w:rsidRPr="00DC4468">
        <w:t xml:space="preserve">Students are responsible for all topics covered in assigned chapters of the textbook, </w:t>
      </w:r>
      <w:proofErr w:type="gramStart"/>
      <w:r w:rsidRPr="00DC4468">
        <w:t>whether or not</w:t>
      </w:r>
      <w:proofErr w:type="gramEnd"/>
      <w:r w:rsidRPr="00DC4468">
        <w:t xml:space="preserve"> they are covered in a lecture. The chapter knowledge </w:t>
      </w:r>
      <w:proofErr w:type="gramStart"/>
      <w:r w:rsidRPr="00DC4468">
        <w:t>checks</w:t>
      </w:r>
      <w:proofErr w:type="gramEnd"/>
      <w:r w:rsidRPr="00DC4468">
        <w:t xml:space="preserve"> and end of chapter quizzes provided by the textbook publisher are an optional but effective way to check your understanding of course learning objectives and to prepare for the exams.</w:t>
      </w:r>
    </w:p>
    <w:p w14:paraId="011357FD" w14:textId="77777777" w:rsidR="00DC4468" w:rsidRPr="00DC4468" w:rsidRDefault="00DC4468" w:rsidP="00DC4468">
      <w:r w:rsidRPr="00DC4468">
        <w:rPr>
          <w:b/>
          <w:bCs/>
          <w:u w:val="single"/>
        </w:rPr>
        <w:t>Course Logistics:</w:t>
      </w:r>
    </w:p>
    <w:p w14:paraId="5E23390F" w14:textId="77777777" w:rsidR="00DC4468" w:rsidRPr="00DC4468" w:rsidRDefault="00DC4468" w:rsidP="00DC4468">
      <w:r w:rsidRPr="00DC4468">
        <w:t xml:space="preserve">This course will incorporate readings from the textbook, homework assignments, recorded lectures, guest speakers, articles/videos, the creation of a business model canvas, recording an elevator pitch, and two exams. Readings and assignments will be posted </w:t>
      </w:r>
      <w:proofErr w:type="gramStart"/>
      <w:r w:rsidRPr="00DC4468">
        <w:t>in</w:t>
      </w:r>
      <w:proofErr w:type="gramEnd"/>
      <w:r w:rsidRPr="00DC4468">
        <w:t xml:space="preserve"> Canvas with additional details.</w:t>
      </w:r>
    </w:p>
    <w:p w14:paraId="0850DE7A" w14:textId="77777777" w:rsidR="00DC4468" w:rsidRPr="00DC4468" w:rsidRDefault="00DC4468" w:rsidP="00DC4468">
      <w:r w:rsidRPr="00DC4468">
        <w:lastRenderedPageBreak/>
        <w:t>A summary is provided below:</w:t>
      </w:r>
    </w:p>
    <w:p w14:paraId="2173AE16" w14:textId="77777777" w:rsidR="00DC4468" w:rsidRPr="00DC4468" w:rsidRDefault="00DC4468" w:rsidP="00DC4468">
      <w:pPr>
        <w:numPr>
          <w:ilvl w:val="0"/>
          <w:numId w:val="3"/>
        </w:numPr>
      </w:pPr>
      <w:r w:rsidRPr="00DC4468">
        <w:rPr>
          <w:i/>
          <w:iCs/>
        </w:rPr>
        <w:t>Entrepreneur Interview Assignments</w:t>
      </w:r>
      <w:r w:rsidRPr="00DC4468">
        <w:t>: Guest speakers representing a wide array of entrepreneurial endeavors will be featured in this course via Zoom.  An assignment worth 10 points will be posted after each interview, for a total possible 100 points (10 assignments at 10 points each).</w:t>
      </w:r>
    </w:p>
    <w:p w14:paraId="6DEA4B92" w14:textId="77777777" w:rsidR="00DC4468" w:rsidRPr="00DC4468" w:rsidRDefault="00DC4468" w:rsidP="00DC4468">
      <w:pPr>
        <w:numPr>
          <w:ilvl w:val="0"/>
          <w:numId w:val="3"/>
        </w:numPr>
      </w:pPr>
      <w:r w:rsidRPr="00DC4468">
        <w:rPr>
          <w:i/>
          <w:iCs/>
        </w:rPr>
        <w:t>Homework Assignments</w:t>
      </w:r>
      <w:r w:rsidRPr="00DC4468">
        <w:t xml:space="preserve">: Homework assignments related to the topic covered </w:t>
      </w:r>
      <w:proofErr w:type="gramStart"/>
      <w:r w:rsidRPr="00DC4468">
        <w:t>in a given</w:t>
      </w:r>
      <w:proofErr w:type="gramEnd"/>
      <w:r w:rsidRPr="00DC4468">
        <w:t xml:space="preserve"> week will be assigned throughout the semester. There will be 10 assignments worth 10 points each, for a total possible 100 points.</w:t>
      </w:r>
    </w:p>
    <w:p w14:paraId="5062081D" w14:textId="77777777" w:rsidR="00DC4468" w:rsidRPr="00DC4468" w:rsidRDefault="00DC4468" w:rsidP="00DC4468">
      <w:pPr>
        <w:numPr>
          <w:ilvl w:val="0"/>
          <w:numId w:val="3"/>
        </w:numPr>
      </w:pPr>
      <w:r w:rsidRPr="00DC4468">
        <w:rPr>
          <w:i/>
          <w:iCs/>
        </w:rPr>
        <w:t>Chapter Quizzes</w:t>
      </w:r>
      <w:r w:rsidRPr="00DC4468">
        <w:t>: Each week a chapter of the textbook is assigned for reading, and a Chapter Quiz with 15 questions (worth 15 points) must be completed at the end of the chapter. You can make two attempts for these quizzes, and your best attempt will count as your grade. </w:t>
      </w:r>
    </w:p>
    <w:p w14:paraId="5BDE25E9" w14:textId="77777777" w:rsidR="00DC4468" w:rsidRPr="00DC4468" w:rsidRDefault="00DC4468" w:rsidP="00DC4468">
      <w:pPr>
        <w:numPr>
          <w:ilvl w:val="0"/>
          <w:numId w:val="3"/>
        </w:numPr>
      </w:pPr>
      <w:r w:rsidRPr="00DC4468">
        <w:rPr>
          <w:i/>
          <w:iCs/>
        </w:rPr>
        <w:t>Business Model Canvas</w:t>
      </w:r>
      <w:r w:rsidRPr="00DC4468">
        <w:t>: Students will utilize the Business Model Canvas to showcase a business idea. Students can create a free account at </w:t>
      </w:r>
      <w:hyperlink r:id="rId8" w:tgtFrame="_blank" w:history="1">
        <w:r w:rsidRPr="00DC4468">
          <w:rPr>
            <w:rStyle w:val="Hyperlink"/>
          </w:rPr>
          <w:t>leanstack.com/lean-</w:t>
        </w:r>
        <w:proofErr w:type="spellStart"/>
        <w:r w:rsidRPr="00DC4468">
          <w:rPr>
            <w:rStyle w:val="Hyperlink"/>
          </w:rPr>
          <w:t>canvasLinks</w:t>
        </w:r>
        <w:proofErr w:type="spellEnd"/>
        <w:r w:rsidRPr="00DC4468">
          <w:rPr>
            <w:rStyle w:val="Hyperlink"/>
          </w:rPr>
          <w:t xml:space="preserve"> to an external site.</w:t>
        </w:r>
      </w:hyperlink>
      <w:r w:rsidRPr="00DC4468">
        <w:t> to create their business model canvas. This assignment will be worth 50 points.</w:t>
      </w:r>
    </w:p>
    <w:p w14:paraId="746152A1" w14:textId="77777777" w:rsidR="00DC4468" w:rsidRPr="00DC4468" w:rsidRDefault="00DC4468" w:rsidP="00DC4468">
      <w:pPr>
        <w:numPr>
          <w:ilvl w:val="0"/>
          <w:numId w:val="3"/>
        </w:numPr>
      </w:pPr>
      <w:r w:rsidRPr="00DC4468">
        <w:rPr>
          <w:i/>
          <w:iCs/>
        </w:rPr>
        <w:t>Elevator Pitch: </w:t>
      </w:r>
      <w:r w:rsidRPr="00DC4468">
        <w:t>Students will prepare and record</w:t>
      </w:r>
      <w:r w:rsidRPr="00DC4468">
        <w:rPr>
          <w:i/>
          <w:iCs/>
        </w:rPr>
        <w:t> </w:t>
      </w:r>
      <w:r w:rsidRPr="00DC4468">
        <w:t>an elevator pitch, refining their presentation and persuasion skills. This assignment will be worth 25 points.</w:t>
      </w:r>
    </w:p>
    <w:p w14:paraId="54ABD569" w14:textId="77777777" w:rsidR="00DC4468" w:rsidRPr="00DC4468" w:rsidRDefault="00DC4468" w:rsidP="00DC4468">
      <w:pPr>
        <w:numPr>
          <w:ilvl w:val="0"/>
          <w:numId w:val="3"/>
        </w:numPr>
      </w:pPr>
      <w:r w:rsidRPr="00DC4468">
        <w:rPr>
          <w:i/>
          <w:iCs/>
        </w:rPr>
        <w:t>Reflection Paper</w:t>
      </w:r>
      <w:r w:rsidRPr="00DC4468">
        <w:t>: Each student will submit an essay at the end of the semester reflecting on what they have learned and what they can take with them outside of the course. This assignment will be worth 50 points.</w:t>
      </w:r>
    </w:p>
    <w:p w14:paraId="5F26FEC6" w14:textId="77777777" w:rsidR="00DC4468" w:rsidRPr="00DC4468" w:rsidRDefault="00DC4468" w:rsidP="00DC4468">
      <w:pPr>
        <w:numPr>
          <w:ilvl w:val="0"/>
          <w:numId w:val="3"/>
        </w:numPr>
      </w:pPr>
      <w:r w:rsidRPr="00DC4468">
        <w:rPr>
          <w:i/>
          <w:iCs/>
        </w:rPr>
        <w:t>Exams</w:t>
      </w:r>
      <w:r w:rsidRPr="00DC4468">
        <w:t xml:space="preserve">: Two exams (one at the midpoint and one at the end of the semester) will be used to evaluate </w:t>
      </w:r>
      <w:proofErr w:type="gramStart"/>
      <w:r w:rsidRPr="00DC4468">
        <w:t>student’s</w:t>
      </w:r>
      <w:proofErr w:type="gramEnd"/>
      <w:r w:rsidRPr="00DC4468">
        <w:t xml:space="preserve"> comprehension of the materials presented. Each exam is worth 100 points.</w:t>
      </w:r>
    </w:p>
    <w:p w14:paraId="7608E5C4" w14:textId="77777777" w:rsidR="00DC4468" w:rsidRPr="00DC4468" w:rsidRDefault="00DC4468" w:rsidP="00DC4468">
      <w:pPr>
        <w:numPr>
          <w:ilvl w:val="0"/>
          <w:numId w:val="3"/>
        </w:numPr>
      </w:pPr>
      <w:r w:rsidRPr="00DC4468">
        <w:rPr>
          <w:i/>
          <w:iCs/>
        </w:rPr>
        <w:t>Experiential Learning (extra credit)</w:t>
      </w:r>
      <w:r w:rsidRPr="00DC4468">
        <w:t>: While not a requirement for this course, one of the best ways to expand your networks and learn more about entrepreneurship is to explore the various entrepreneurial offerings available in and around St. Louis. This includes events like </w:t>
      </w:r>
      <w:hyperlink r:id="rId9" w:tgtFrame="_blank" w:history="1">
        <w:r w:rsidRPr="00DC4468">
          <w:rPr>
            <w:rStyle w:val="Hyperlink"/>
          </w:rPr>
          <w:t>Venture CaféLinks to an external site.</w:t>
        </w:r>
      </w:hyperlink>
      <w:r w:rsidRPr="00DC4468">
        <w:t>, </w:t>
      </w:r>
      <w:hyperlink r:id="rId10" w:tgtFrame="_blank" w:history="1">
        <w:r w:rsidRPr="00DC4468">
          <w:rPr>
            <w:rStyle w:val="Hyperlink"/>
          </w:rPr>
          <w:t>1 Million CupsLinks to an external site.</w:t>
        </w:r>
      </w:hyperlink>
      <w:r w:rsidRPr="00DC4468">
        <w:t>, </w:t>
      </w:r>
      <w:hyperlink r:id="rId11" w:tgtFrame="_blank" w:history="1">
        <w:r w:rsidRPr="00DC4468">
          <w:rPr>
            <w:rStyle w:val="Hyperlink"/>
          </w:rPr>
          <w:t>UMSL Center For EntrepreneurshipLinks to an external site.</w:t>
        </w:r>
      </w:hyperlink>
      <w:r w:rsidRPr="00DC4468">
        <w:t>, seeing a speaker at TEDx or another university, attending a networking event, going to a pitch competition: the choices are yours! </w:t>
      </w:r>
      <w:hyperlink r:id="rId12" w:tgtFrame="_blank" w:history="1">
        <w:r w:rsidRPr="00DC4468">
          <w:rPr>
            <w:rStyle w:val="Hyperlink"/>
          </w:rPr>
          <w:t>Entrepreneur QuarterlyLinks to an external site.</w:t>
        </w:r>
      </w:hyperlink>
      <w:r w:rsidRPr="00DC4468">
        <w:t> is a good resource to look for local events. To prove that you were at the event, you will need to take a picture/selfie and email it to </w:t>
      </w:r>
      <w:hyperlink r:id="rId13" w:tgtFrame="_blank" w:history="1">
        <w:r w:rsidRPr="00DC4468">
          <w:rPr>
            <w:rStyle w:val="Hyperlink"/>
            <w:b/>
            <w:bCs/>
          </w:rPr>
          <w:t>scd93@umsystem.edu</w:t>
        </w:r>
      </w:hyperlink>
      <w:hyperlink r:id="rId14" w:history="1">
        <w:r w:rsidRPr="00DC4468">
          <w:rPr>
            <w:rStyle w:val="Hyperlink"/>
          </w:rPr>
          <w:t>,</w:t>
        </w:r>
      </w:hyperlink>
      <w:r w:rsidRPr="00DC4468">
        <w:t> along with a brief (~50 word) description of the event. Due to COVID-19 precautions, virtual events are allowed, though the events should be live (</w:t>
      </w:r>
      <w:proofErr w:type="spellStart"/>
      <w:r w:rsidRPr="00DC4468">
        <w:t>ie</w:t>
      </w:r>
      <w:proofErr w:type="spellEnd"/>
      <w:r w:rsidRPr="00DC4468">
        <w:t>. not simply watching a recording). Each event is worth 2 bonus points, and a maximum of 5 events can be submitted (for a total possible 10 bonus points). Additional extra credit for specific on-campus events may be offered at the instructor's discretion. </w:t>
      </w:r>
    </w:p>
    <w:p w14:paraId="3755A1A0" w14:textId="77777777" w:rsidR="00DC4468" w:rsidRDefault="00DC4468" w:rsidP="00DC4468">
      <w:pPr>
        <w:rPr>
          <w:b/>
          <w:bCs/>
          <w:u w:val="single"/>
        </w:rPr>
      </w:pPr>
    </w:p>
    <w:p w14:paraId="34B23848" w14:textId="77777777" w:rsidR="00DC4468" w:rsidRDefault="00DC4468" w:rsidP="00DC4468">
      <w:pPr>
        <w:rPr>
          <w:b/>
          <w:bCs/>
          <w:u w:val="single"/>
        </w:rPr>
      </w:pPr>
    </w:p>
    <w:p w14:paraId="4E63895D" w14:textId="6B263AFF" w:rsidR="00DC4468" w:rsidRPr="00DC4468" w:rsidRDefault="00DC4468" w:rsidP="00DC4468">
      <w:r w:rsidRPr="00DC4468">
        <w:rPr>
          <w:b/>
          <w:bCs/>
          <w:u w:val="single"/>
        </w:rPr>
        <w:lastRenderedPageBreak/>
        <w:t>Grades</w:t>
      </w:r>
    </w:p>
    <w:p w14:paraId="5B9983AF" w14:textId="77777777" w:rsidR="00DC4468" w:rsidRPr="00DC4468" w:rsidRDefault="00DC4468" w:rsidP="00DC4468">
      <w:r w:rsidRPr="00DC4468">
        <w:t>Grades will be determined on a 705-point grading scale, as listed below:</w:t>
      </w:r>
    </w:p>
    <w:tbl>
      <w:tblPr>
        <w:tblW w:w="11421" w:type="dxa"/>
        <w:tblCellMar>
          <w:top w:w="15" w:type="dxa"/>
          <w:left w:w="15" w:type="dxa"/>
          <w:bottom w:w="15" w:type="dxa"/>
          <w:right w:w="15" w:type="dxa"/>
        </w:tblCellMar>
        <w:tblLook w:val="04A0" w:firstRow="1" w:lastRow="0" w:firstColumn="1" w:lastColumn="0" w:noHBand="0" w:noVBand="1"/>
      </w:tblPr>
      <w:tblGrid>
        <w:gridCol w:w="8776"/>
        <w:gridCol w:w="2645"/>
      </w:tblGrid>
      <w:tr w:rsidR="00DC4468" w:rsidRPr="00DC4468" w14:paraId="43F4471F" w14:textId="77777777" w:rsidTr="00DC4468">
        <w:trPr>
          <w:trHeight w:val="555"/>
        </w:trPr>
        <w:tc>
          <w:tcPr>
            <w:tcW w:w="8649" w:type="dxa"/>
            <w:shd w:val="clear" w:color="auto" w:fill="auto"/>
            <w:tcMar>
              <w:top w:w="30" w:type="dxa"/>
              <w:left w:w="30" w:type="dxa"/>
              <w:bottom w:w="30" w:type="dxa"/>
              <w:right w:w="30" w:type="dxa"/>
            </w:tcMar>
            <w:vAlign w:val="center"/>
            <w:hideMark/>
          </w:tcPr>
          <w:p w14:paraId="2B5DB4AE" w14:textId="77777777" w:rsidR="00DC4468" w:rsidRPr="00DC4468" w:rsidRDefault="00DC4468" w:rsidP="00DC4468">
            <w:r w:rsidRPr="00DC4468">
              <w:rPr>
                <w:b/>
                <w:bCs/>
              </w:rPr>
              <w:t>Assignment</w:t>
            </w:r>
          </w:p>
        </w:tc>
        <w:tc>
          <w:tcPr>
            <w:tcW w:w="2607" w:type="dxa"/>
            <w:shd w:val="clear" w:color="auto" w:fill="auto"/>
            <w:tcMar>
              <w:top w:w="30" w:type="dxa"/>
              <w:left w:w="30" w:type="dxa"/>
              <w:bottom w:w="30" w:type="dxa"/>
              <w:right w:w="30" w:type="dxa"/>
            </w:tcMar>
            <w:vAlign w:val="center"/>
            <w:hideMark/>
          </w:tcPr>
          <w:p w14:paraId="44E94476" w14:textId="77777777" w:rsidR="00DC4468" w:rsidRPr="00DC4468" w:rsidRDefault="00DC4468" w:rsidP="00DC4468">
            <w:r w:rsidRPr="00DC4468">
              <w:rPr>
                <w:b/>
                <w:bCs/>
              </w:rPr>
              <w:t>Points</w:t>
            </w:r>
          </w:p>
        </w:tc>
      </w:tr>
      <w:tr w:rsidR="00DC4468" w:rsidRPr="00DC4468" w14:paraId="48FE5F52" w14:textId="77777777" w:rsidTr="00DC4468">
        <w:trPr>
          <w:trHeight w:val="795"/>
        </w:trPr>
        <w:tc>
          <w:tcPr>
            <w:tcW w:w="8649" w:type="dxa"/>
            <w:shd w:val="clear" w:color="auto" w:fill="auto"/>
            <w:tcMar>
              <w:top w:w="30" w:type="dxa"/>
              <w:left w:w="30" w:type="dxa"/>
              <w:bottom w:w="30" w:type="dxa"/>
              <w:right w:w="30" w:type="dxa"/>
            </w:tcMar>
            <w:vAlign w:val="center"/>
            <w:hideMark/>
          </w:tcPr>
          <w:p w14:paraId="0D594B74" w14:textId="77777777" w:rsidR="00DC4468" w:rsidRPr="00DC4468" w:rsidRDefault="00DC4468" w:rsidP="00DC4468">
            <w:r w:rsidRPr="00DC4468">
              <w:t>Entrepreneur Interview Assignments (10 at 10 points each)</w:t>
            </w:r>
          </w:p>
        </w:tc>
        <w:tc>
          <w:tcPr>
            <w:tcW w:w="2607" w:type="dxa"/>
            <w:shd w:val="clear" w:color="auto" w:fill="auto"/>
            <w:tcMar>
              <w:top w:w="30" w:type="dxa"/>
              <w:left w:w="30" w:type="dxa"/>
              <w:bottom w:w="30" w:type="dxa"/>
              <w:right w:w="30" w:type="dxa"/>
            </w:tcMar>
            <w:vAlign w:val="center"/>
            <w:hideMark/>
          </w:tcPr>
          <w:p w14:paraId="35B056CA" w14:textId="77777777" w:rsidR="00DC4468" w:rsidRPr="00DC4468" w:rsidRDefault="00DC4468" w:rsidP="00DC4468">
            <w:r w:rsidRPr="00DC4468">
              <w:t>100</w:t>
            </w:r>
          </w:p>
        </w:tc>
      </w:tr>
      <w:tr w:rsidR="00DC4468" w:rsidRPr="00DC4468" w14:paraId="5A4D5B64" w14:textId="77777777" w:rsidTr="00DC4468">
        <w:trPr>
          <w:trHeight w:val="795"/>
        </w:trPr>
        <w:tc>
          <w:tcPr>
            <w:tcW w:w="8649" w:type="dxa"/>
            <w:shd w:val="clear" w:color="auto" w:fill="auto"/>
            <w:tcMar>
              <w:top w:w="30" w:type="dxa"/>
              <w:left w:w="30" w:type="dxa"/>
              <w:bottom w:w="30" w:type="dxa"/>
              <w:right w:w="30" w:type="dxa"/>
            </w:tcMar>
            <w:vAlign w:val="center"/>
            <w:hideMark/>
          </w:tcPr>
          <w:p w14:paraId="619BA1C2" w14:textId="77777777" w:rsidR="00DC4468" w:rsidRPr="00DC4468" w:rsidRDefault="00DC4468" w:rsidP="00DC4468">
            <w:r w:rsidRPr="00DC4468">
              <w:t>Homework Assignments (10 at 10 points each)</w:t>
            </w:r>
          </w:p>
        </w:tc>
        <w:tc>
          <w:tcPr>
            <w:tcW w:w="2607" w:type="dxa"/>
            <w:shd w:val="clear" w:color="auto" w:fill="auto"/>
            <w:tcMar>
              <w:top w:w="30" w:type="dxa"/>
              <w:left w:w="30" w:type="dxa"/>
              <w:bottom w:w="30" w:type="dxa"/>
              <w:right w:w="30" w:type="dxa"/>
            </w:tcMar>
            <w:vAlign w:val="center"/>
            <w:hideMark/>
          </w:tcPr>
          <w:p w14:paraId="2A996891" w14:textId="77777777" w:rsidR="00DC4468" w:rsidRPr="00DC4468" w:rsidRDefault="00DC4468" w:rsidP="00DC4468">
            <w:r w:rsidRPr="00DC4468">
              <w:t>100</w:t>
            </w:r>
          </w:p>
        </w:tc>
      </w:tr>
      <w:tr w:rsidR="00DC4468" w:rsidRPr="00DC4468" w14:paraId="494A7723" w14:textId="77777777" w:rsidTr="00DC4468">
        <w:trPr>
          <w:trHeight w:val="795"/>
        </w:trPr>
        <w:tc>
          <w:tcPr>
            <w:tcW w:w="8649" w:type="dxa"/>
            <w:shd w:val="clear" w:color="auto" w:fill="auto"/>
            <w:tcMar>
              <w:top w:w="30" w:type="dxa"/>
              <w:left w:w="30" w:type="dxa"/>
              <w:bottom w:w="30" w:type="dxa"/>
              <w:right w:w="30" w:type="dxa"/>
            </w:tcMar>
            <w:vAlign w:val="center"/>
            <w:hideMark/>
          </w:tcPr>
          <w:p w14:paraId="64B7E790" w14:textId="77777777" w:rsidR="00DC4468" w:rsidRPr="00DC4468" w:rsidRDefault="00DC4468" w:rsidP="00DC4468">
            <w:r w:rsidRPr="00DC4468">
              <w:t>Chapter Quizzes (12 at 15 points each)</w:t>
            </w:r>
          </w:p>
        </w:tc>
        <w:tc>
          <w:tcPr>
            <w:tcW w:w="2607" w:type="dxa"/>
            <w:shd w:val="clear" w:color="auto" w:fill="auto"/>
            <w:tcMar>
              <w:top w:w="30" w:type="dxa"/>
              <w:left w:w="30" w:type="dxa"/>
              <w:bottom w:w="30" w:type="dxa"/>
              <w:right w:w="30" w:type="dxa"/>
            </w:tcMar>
            <w:vAlign w:val="center"/>
            <w:hideMark/>
          </w:tcPr>
          <w:p w14:paraId="7E3B7027" w14:textId="77777777" w:rsidR="00DC4468" w:rsidRPr="00DC4468" w:rsidRDefault="00DC4468" w:rsidP="00DC4468">
            <w:r w:rsidRPr="00DC4468">
              <w:t>180</w:t>
            </w:r>
          </w:p>
        </w:tc>
      </w:tr>
      <w:tr w:rsidR="00DC4468" w:rsidRPr="00DC4468" w14:paraId="512F78B6" w14:textId="77777777" w:rsidTr="00DC4468">
        <w:trPr>
          <w:trHeight w:val="795"/>
        </w:trPr>
        <w:tc>
          <w:tcPr>
            <w:tcW w:w="8649" w:type="dxa"/>
            <w:shd w:val="clear" w:color="auto" w:fill="auto"/>
            <w:tcMar>
              <w:top w:w="30" w:type="dxa"/>
              <w:left w:w="30" w:type="dxa"/>
              <w:bottom w:w="30" w:type="dxa"/>
              <w:right w:w="30" w:type="dxa"/>
            </w:tcMar>
            <w:vAlign w:val="center"/>
            <w:hideMark/>
          </w:tcPr>
          <w:p w14:paraId="48C95401" w14:textId="77777777" w:rsidR="00DC4468" w:rsidRPr="00DC4468" w:rsidRDefault="00DC4468" w:rsidP="00DC4468">
            <w:r w:rsidRPr="00DC4468">
              <w:t>Business Model Canvas</w:t>
            </w:r>
          </w:p>
        </w:tc>
        <w:tc>
          <w:tcPr>
            <w:tcW w:w="2607" w:type="dxa"/>
            <w:shd w:val="clear" w:color="auto" w:fill="auto"/>
            <w:tcMar>
              <w:top w:w="30" w:type="dxa"/>
              <w:left w:w="30" w:type="dxa"/>
              <w:bottom w:w="30" w:type="dxa"/>
              <w:right w:w="30" w:type="dxa"/>
            </w:tcMar>
            <w:vAlign w:val="center"/>
            <w:hideMark/>
          </w:tcPr>
          <w:p w14:paraId="6EA87F7B" w14:textId="77777777" w:rsidR="00DC4468" w:rsidRPr="00DC4468" w:rsidRDefault="00DC4468" w:rsidP="00DC4468">
            <w:r w:rsidRPr="00DC4468">
              <w:t>50</w:t>
            </w:r>
          </w:p>
        </w:tc>
      </w:tr>
      <w:tr w:rsidR="00DC4468" w:rsidRPr="00DC4468" w14:paraId="124A92CC" w14:textId="77777777" w:rsidTr="00DC4468">
        <w:trPr>
          <w:trHeight w:val="795"/>
        </w:trPr>
        <w:tc>
          <w:tcPr>
            <w:tcW w:w="8649" w:type="dxa"/>
            <w:shd w:val="clear" w:color="auto" w:fill="auto"/>
            <w:tcMar>
              <w:top w:w="30" w:type="dxa"/>
              <w:left w:w="30" w:type="dxa"/>
              <w:bottom w:w="30" w:type="dxa"/>
              <w:right w:w="30" w:type="dxa"/>
            </w:tcMar>
            <w:vAlign w:val="center"/>
            <w:hideMark/>
          </w:tcPr>
          <w:p w14:paraId="2536AEAB" w14:textId="77777777" w:rsidR="00DC4468" w:rsidRPr="00DC4468" w:rsidRDefault="00DC4468" w:rsidP="00DC4468">
            <w:r w:rsidRPr="00DC4468">
              <w:t>Elevator Pitch</w:t>
            </w:r>
          </w:p>
        </w:tc>
        <w:tc>
          <w:tcPr>
            <w:tcW w:w="2607" w:type="dxa"/>
            <w:shd w:val="clear" w:color="auto" w:fill="auto"/>
            <w:tcMar>
              <w:top w:w="30" w:type="dxa"/>
              <w:left w:w="30" w:type="dxa"/>
              <w:bottom w:w="30" w:type="dxa"/>
              <w:right w:w="30" w:type="dxa"/>
            </w:tcMar>
            <w:vAlign w:val="center"/>
            <w:hideMark/>
          </w:tcPr>
          <w:p w14:paraId="3DD793B6" w14:textId="77777777" w:rsidR="00DC4468" w:rsidRPr="00DC4468" w:rsidRDefault="00DC4468" w:rsidP="00DC4468">
            <w:r w:rsidRPr="00DC4468">
              <w:t>25</w:t>
            </w:r>
          </w:p>
        </w:tc>
      </w:tr>
      <w:tr w:rsidR="00DC4468" w:rsidRPr="00DC4468" w14:paraId="2C19C66D" w14:textId="77777777" w:rsidTr="00DC4468">
        <w:trPr>
          <w:trHeight w:val="795"/>
        </w:trPr>
        <w:tc>
          <w:tcPr>
            <w:tcW w:w="8649" w:type="dxa"/>
            <w:shd w:val="clear" w:color="auto" w:fill="auto"/>
            <w:tcMar>
              <w:top w:w="30" w:type="dxa"/>
              <w:left w:w="30" w:type="dxa"/>
              <w:bottom w:w="30" w:type="dxa"/>
              <w:right w:w="30" w:type="dxa"/>
            </w:tcMar>
            <w:vAlign w:val="center"/>
            <w:hideMark/>
          </w:tcPr>
          <w:p w14:paraId="51EE623E" w14:textId="77777777" w:rsidR="00DC4468" w:rsidRPr="00DC4468" w:rsidRDefault="00DC4468" w:rsidP="00DC4468">
            <w:r w:rsidRPr="00DC4468">
              <w:t>Reflection Paper</w:t>
            </w:r>
          </w:p>
        </w:tc>
        <w:tc>
          <w:tcPr>
            <w:tcW w:w="2607" w:type="dxa"/>
            <w:shd w:val="clear" w:color="auto" w:fill="auto"/>
            <w:tcMar>
              <w:top w:w="30" w:type="dxa"/>
              <w:left w:w="30" w:type="dxa"/>
              <w:bottom w:w="30" w:type="dxa"/>
              <w:right w:w="30" w:type="dxa"/>
            </w:tcMar>
            <w:vAlign w:val="center"/>
            <w:hideMark/>
          </w:tcPr>
          <w:p w14:paraId="413BBEF6" w14:textId="77777777" w:rsidR="00DC4468" w:rsidRPr="00DC4468" w:rsidRDefault="00DC4468" w:rsidP="00DC4468">
            <w:r w:rsidRPr="00DC4468">
              <w:t>50</w:t>
            </w:r>
          </w:p>
        </w:tc>
      </w:tr>
      <w:tr w:rsidR="00DC4468" w:rsidRPr="00DC4468" w14:paraId="52D8DE93" w14:textId="77777777" w:rsidTr="00DC4468">
        <w:trPr>
          <w:trHeight w:val="795"/>
        </w:trPr>
        <w:tc>
          <w:tcPr>
            <w:tcW w:w="8649" w:type="dxa"/>
            <w:shd w:val="clear" w:color="auto" w:fill="auto"/>
            <w:tcMar>
              <w:top w:w="30" w:type="dxa"/>
              <w:left w:w="30" w:type="dxa"/>
              <w:bottom w:w="30" w:type="dxa"/>
              <w:right w:w="30" w:type="dxa"/>
            </w:tcMar>
            <w:vAlign w:val="center"/>
            <w:hideMark/>
          </w:tcPr>
          <w:p w14:paraId="73DDFC04" w14:textId="77777777" w:rsidR="00DC4468" w:rsidRPr="00DC4468" w:rsidRDefault="00DC4468" w:rsidP="00DC4468">
            <w:r w:rsidRPr="00DC4468">
              <w:t>Exam 1</w:t>
            </w:r>
          </w:p>
        </w:tc>
        <w:tc>
          <w:tcPr>
            <w:tcW w:w="2607" w:type="dxa"/>
            <w:shd w:val="clear" w:color="auto" w:fill="auto"/>
            <w:tcMar>
              <w:top w:w="30" w:type="dxa"/>
              <w:left w:w="30" w:type="dxa"/>
              <w:bottom w:w="30" w:type="dxa"/>
              <w:right w:w="30" w:type="dxa"/>
            </w:tcMar>
            <w:vAlign w:val="center"/>
            <w:hideMark/>
          </w:tcPr>
          <w:p w14:paraId="261A1D0A" w14:textId="77777777" w:rsidR="00DC4468" w:rsidRPr="00DC4468" w:rsidRDefault="00DC4468" w:rsidP="00DC4468">
            <w:r w:rsidRPr="00DC4468">
              <w:t>100</w:t>
            </w:r>
          </w:p>
        </w:tc>
      </w:tr>
      <w:tr w:rsidR="00DC4468" w:rsidRPr="00DC4468" w14:paraId="0F92E56C" w14:textId="77777777" w:rsidTr="00DC4468">
        <w:trPr>
          <w:trHeight w:val="585"/>
        </w:trPr>
        <w:tc>
          <w:tcPr>
            <w:tcW w:w="8649" w:type="dxa"/>
            <w:shd w:val="clear" w:color="auto" w:fill="auto"/>
            <w:tcMar>
              <w:top w:w="30" w:type="dxa"/>
              <w:left w:w="30" w:type="dxa"/>
              <w:bottom w:w="30" w:type="dxa"/>
              <w:right w:w="30" w:type="dxa"/>
            </w:tcMar>
            <w:vAlign w:val="center"/>
            <w:hideMark/>
          </w:tcPr>
          <w:p w14:paraId="64DF945A" w14:textId="77777777" w:rsidR="00DC4468" w:rsidRPr="00DC4468" w:rsidRDefault="00DC4468" w:rsidP="00DC4468">
            <w:r w:rsidRPr="00DC4468">
              <w:t>Exam 2</w:t>
            </w:r>
          </w:p>
        </w:tc>
        <w:tc>
          <w:tcPr>
            <w:tcW w:w="2607" w:type="dxa"/>
            <w:shd w:val="clear" w:color="auto" w:fill="auto"/>
            <w:tcMar>
              <w:top w:w="30" w:type="dxa"/>
              <w:left w:w="30" w:type="dxa"/>
              <w:bottom w:w="30" w:type="dxa"/>
              <w:right w:w="30" w:type="dxa"/>
            </w:tcMar>
            <w:vAlign w:val="center"/>
            <w:hideMark/>
          </w:tcPr>
          <w:p w14:paraId="704B3090" w14:textId="77777777" w:rsidR="00DC4468" w:rsidRPr="00DC4468" w:rsidRDefault="00DC4468" w:rsidP="00DC4468">
            <w:r w:rsidRPr="00DC4468">
              <w:t>100</w:t>
            </w:r>
          </w:p>
        </w:tc>
      </w:tr>
      <w:tr w:rsidR="00DC4468" w:rsidRPr="00DC4468" w14:paraId="0FA96E09" w14:textId="77777777" w:rsidTr="00DC4468">
        <w:trPr>
          <w:trHeight w:val="585"/>
        </w:trPr>
        <w:tc>
          <w:tcPr>
            <w:tcW w:w="8649" w:type="dxa"/>
            <w:shd w:val="clear" w:color="auto" w:fill="auto"/>
            <w:tcMar>
              <w:top w:w="30" w:type="dxa"/>
              <w:left w:w="30" w:type="dxa"/>
              <w:bottom w:w="30" w:type="dxa"/>
              <w:right w:w="30" w:type="dxa"/>
            </w:tcMar>
            <w:vAlign w:val="center"/>
            <w:hideMark/>
          </w:tcPr>
          <w:p w14:paraId="1178234C" w14:textId="77777777" w:rsidR="00DC4468" w:rsidRPr="00DC4468" w:rsidRDefault="00DC4468" w:rsidP="00DC4468">
            <w:r w:rsidRPr="00DC4468">
              <w:rPr>
                <w:b/>
                <w:bCs/>
              </w:rPr>
              <w:t>TOTAL</w:t>
            </w:r>
          </w:p>
        </w:tc>
        <w:tc>
          <w:tcPr>
            <w:tcW w:w="2607" w:type="dxa"/>
            <w:shd w:val="clear" w:color="auto" w:fill="auto"/>
            <w:tcMar>
              <w:top w:w="30" w:type="dxa"/>
              <w:left w:w="30" w:type="dxa"/>
              <w:bottom w:w="30" w:type="dxa"/>
              <w:right w:w="30" w:type="dxa"/>
            </w:tcMar>
            <w:vAlign w:val="center"/>
            <w:hideMark/>
          </w:tcPr>
          <w:p w14:paraId="48EEE3E4" w14:textId="77777777" w:rsidR="00DC4468" w:rsidRPr="00DC4468" w:rsidRDefault="00DC4468" w:rsidP="00DC4468">
            <w:r w:rsidRPr="00DC4468">
              <w:rPr>
                <w:b/>
                <w:bCs/>
              </w:rPr>
              <w:t>705</w:t>
            </w:r>
          </w:p>
        </w:tc>
      </w:tr>
    </w:tbl>
    <w:p w14:paraId="71EEF854" w14:textId="77777777" w:rsidR="00DC4468" w:rsidRPr="00DC4468" w:rsidRDefault="00DC4468" w:rsidP="00DC4468">
      <w:r w:rsidRPr="00DC4468">
        <w:t> </w:t>
      </w:r>
    </w:p>
    <w:p w14:paraId="77B99D08" w14:textId="77777777" w:rsidR="00DC4468" w:rsidRPr="00DC4468" w:rsidRDefault="00DC4468" w:rsidP="00DC4468">
      <w:r w:rsidRPr="00DC4468">
        <w:rPr>
          <w:b/>
          <w:bCs/>
          <w:u w:val="single"/>
        </w:rPr>
        <w:t>Late Policy</w:t>
      </w:r>
      <w:r w:rsidRPr="00DC4468">
        <w:rPr>
          <w:b/>
          <w:bCs/>
        </w:rPr>
        <w:t>:</w:t>
      </w:r>
      <w:r w:rsidRPr="00DC4468">
        <w:t> </w:t>
      </w:r>
      <w:proofErr w:type="gramStart"/>
      <w:r w:rsidRPr="00DC4468">
        <w:t>As a general rule</w:t>
      </w:r>
      <w:proofErr w:type="gramEnd"/>
      <w:r w:rsidRPr="00DC4468">
        <w:t>, no credit can be earned for assignments and exams submitted after their deadlines. However, extensions are available to students who contact me ahead of an assignment deadline and provide a valid, documented reason for requesting an extension on that assignment.  Late assignments that are accepted may still have up to 50% of the points deducted. </w:t>
      </w:r>
    </w:p>
    <w:p w14:paraId="26CA391D" w14:textId="77777777" w:rsidR="00DC4468" w:rsidRPr="00DC4468" w:rsidRDefault="00DC4468" w:rsidP="00DC4468">
      <w:r w:rsidRPr="00DC4468">
        <w:rPr>
          <w:b/>
          <w:bCs/>
          <w:u w:val="single"/>
        </w:rPr>
        <w:t>Required Reading Materials: </w:t>
      </w:r>
    </w:p>
    <w:p w14:paraId="36FDD518" w14:textId="66000DB8" w:rsidR="00DC4468" w:rsidRPr="00DC4468" w:rsidRDefault="00DC4468" w:rsidP="00DC4468">
      <w:pPr>
        <w:numPr>
          <w:ilvl w:val="0"/>
          <w:numId w:val="4"/>
        </w:numPr>
      </w:pPr>
      <w:r w:rsidRPr="00DC4468">
        <w:t>Textbook: </w:t>
      </w:r>
      <w:hyperlink r:id="rId15" w:tgtFrame="_blank" w:history="1">
        <w:r w:rsidRPr="00DC4468">
          <w:rPr>
            <w:rStyle w:val="Hyperlink"/>
            <w:i/>
            <w:iCs/>
          </w:rPr>
          <w:t>Entrepreneurship: The Practice and Mindset (Second Edition)</w:t>
        </w:r>
        <w:r w:rsidRPr="00DC4468">
          <w:rPr>
            <w:rStyle w:val="Hyperlink"/>
          </w:rPr>
          <w:t>.</w:t>
        </w:r>
      </w:hyperlink>
    </w:p>
    <w:p w14:paraId="42E4BF1A" w14:textId="77777777" w:rsidR="00DC4468" w:rsidRPr="00DC4468" w:rsidRDefault="00DC4468" w:rsidP="00DC4468">
      <w:pPr>
        <w:numPr>
          <w:ilvl w:val="1"/>
          <w:numId w:val="4"/>
        </w:numPr>
      </w:pPr>
      <w:r w:rsidRPr="00DC4468">
        <w:rPr>
          <w:i/>
          <w:iCs/>
        </w:rPr>
        <w:t xml:space="preserve">This textbook will be available to all students as part of the </w:t>
      </w:r>
      <w:proofErr w:type="spellStart"/>
      <w:r w:rsidRPr="00DC4468">
        <w:rPr>
          <w:i/>
          <w:iCs/>
        </w:rPr>
        <w:t>AutoAccess</w:t>
      </w:r>
      <w:proofErr w:type="spellEnd"/>
      <w:r w:rsidRPr="00DC4468">
        <w:rPr>
          <w:i/>
          <w:iCs/>
        </w:rPr>
        <w:t xml:space="preserve"> program and will be accessible </w:t>
      </w:r>
      <w:proofErr w:type="gramStart"/>
      <w:r w:rsidRPr="00DC4468">
        <w:rPr>
          <w:i/>
          <w:iCs/>
        </w:rPr>
        <w:t>in</w:t>
      </w:r>
      <w:proofErr w:type="gramEnd"/>
      <w:r w:rsidRPr="00DC4468">
        <w:rPr>
          <w:i/>
          <w:iCs/>
        </w:rPr>
        <w:t xml:space="preserve"> Canvas when the course begins (see below details).</w:t>
      </w:r>
    </w:p>
    <w:p w14:paraId="5C8429ED" w14:textId="77777777" w:rsidR="00DC4468" w:rsidRPr="00DC4468" w:rsidRDefault="00DC4468" w:rsidP="00DC4468">
      <w:pPr>
        <w:numPr>
          <w:ilvl w:val="1"/>
          <w:numId w:val="4"/>
        </w:numPr>
      </w:pPr>
      <w:r w:rsidRPr="00DC4468">
        <w:lastRenderedPageBreak/>
        <w:t>We are being provided access to the textbook through the publisher's "Vantage" program, which embeds a variety of tools and activities (e.g. videos, optional "knowledge check" quizzes, chapter quizzes, etc.) directly into the text itself.</w:t>
      </w:r>
    </w:p>
    <w:p w14:paraId="55494F00" w14:textId="4C591E03" w:rsidR="00DC4468" w:rsidRPr="00DC4468" w:rsidRDefault="00DC4468" w:rsidP="00DC4468">
      <w:pPr>
        <w:numPr>
          <w:ilvl w:val="1"/>
          <w:numId w:val="4"/>
        </w:numPr>
      </w:pPr>
      <w:r w:rsidRPr="00DC4468">
        <w:t>Click </w:t>
      </w:r>
      <w:hyperlink r:id="rId16" w:tgtFrame="_blank" w:history="1">
        <w:r w:rsidRPr="00DC4468">
          <w:rPr>
            <w:rStyle w:val="Hyperlink"/>
          </w:rPr>
          <w:t>here</w:t>
        </w:r>
        <w:r>
          <w:rPr>
            <w:rStyle w:val="Hyperlink"/>
          </w:rPr>
          <w:t xml:space="preserve"> </w:t>
        </w:r>
      </w:hyperlink>
      <w:r w:rsidRPr="00DC4468">
        <w:t> to access the interactive textbook. If you already have a Vantage account, please log in. Otherwise, please register by clicking the "REGISTER" button.</w:t>
      </w:r>
    </w:p>
    <w:p w14:paraId="78688E09" w14:textId="77777777" w:rsidR="00DC4468" w:rsidRPr="00DC4468" w:rsidRDefault="00DC4468" w:rsidP="00DC4468">
      <w:pPr>
        <w:numPr>
          <w:ilvl w:val="2"/>
          <w:numId w:val="5"/>
        </w:numPr>
      </w:pPr>
      <w:r w:rsidRPr="00DC4468">
        <w:t>Once you've logged in, you may click on "</w:t>
      </w:r>
      <w:r w:rsidRPr="00DC4468">
        <w:rPr>
          <w:rFonts w:ascii="Segoe UI Symbol" w:hAnsi="Segoe UI Symbol" w:cs="Segoe UI Symbol"/>
        </w:rPr>
        <w:t>☰</w:t>
      </w:r>
      <w:r w:rsidRPr="00DC4468">
        <w:t xml:space="preserve"> Table of Contents" located at the upper left corner of the screen to access a drop-down menu to directly access whatever chapter or section of the textbook you need.</w:t>
      </w:r>
    </w:p>
    <w:p w14:paraId="5E1DE3B5" w14:textId="77777777" w:rsidR="00DC4468" w:rsidRPr="00DC4468" w:rsidRDefault="00DC4468" w:rsidP="00DC4468">
      <w:pPr>
        <w:numPr>
          <w:ilvl w:val="2"/>
          <w:numId w:val="5"/>
        </w:numPr>
      </w:pPr>
      <w:r w:rsidRPr="00DC4468">
        <w:t>As you read the textbook, you will come across "Knowledge Check" quizzes corresponding to key learning objectives. While useful, these "Knowledge Check" quizzes are entirely optional. If you would like to skip them, click on the hyperlink for the next section of the textbook, which is located near the upper right corner of the "Knowledge Check" quiz itself.</w:t>
      </w:r>
    </w:p>
    <w:p w14:paraId="3BB57B15" w14:textId="77777777" w:rsidR="00DC4468" w:rsidRPr="00DC4468" w:rsidRDefault="00DC4468" w:rsidP="00DC4468">
      <w:pPr>
        <w:numPr>
          <w:ilvl w:val="2"/>
          <w:numId w:val="5"/>
        </w:numPr>
      </w:pPr>
      <w:r w:rsidRPr="00DC4468">
        <w:t>If you have trouble navigating the interactive textbook, please reach out to Chad right away.</w:t>
      </w:r>
    </w:p>
    <w:p w14:paraId="3C3FB6C9" w14:textId="77777777" w:rsidR="00DC4468" w:rsidRPr="00DC4468" w:rsidRDefault="00DC4468" w:rsidP="00DC4468">
      <w:pPr>
        <w:numPr>
          <w:ilvl w:val="0"/>
          <w:numId w:val="5"/>
        </w:numPr>
      </w:pPr>
      <w:r w:rsidRPr="00DC4468">
        <w:t>Various Readings/Videos: Relevant readings may be assigned throughout the course. These will be provided to students in the course modules.</w:t>
      </w:r>
    </w:p>
    <w:p w14:paraId="735414E8" w14:textId="77777777" w:rsidR="00DC4468" w:rsidRPr="00DC4468" w:rsidRDefault="00DC4468" w:rsidP="00DC4468">
      <w:pPr>
        <w:numPr>
          <w:ilvl w:val="0"/>
          <w:numId w:val="6"/>
        </w:numPr>
      </w:pPr>
      <w:proofErr w:type="spellStart"/>
      <w:r w:rsidRPr="00DC4468">
        <w:t>AutoAccess</w:t>
      </w:r>
      <w:proofErr w:type="spellEnd"/>
      <w:r w:rsidRPr="00DC4468">
        <w:t xml:space="preserve"> Details:</w:t>
      </w:r>
    </w:p>
    <w:p w14:paraId="7BB30AF4" w14:textId="77777777" w:rsidR="00DC4468" w:rsidRPr="00DC4468" w:rsidRDefault="00DC4468" w:rsidP="00DC4468">
      <w:pPr>
        <w:numPr>
          <w:ilvl w:val="1"/>
          <w:numId w:val="6"/>
        </w:numPr>
      </w:pPr>
      <w:r w:rsidRPr="00DC4468">
        <w:rPr>
          <w:i/>
          <w:iCs/>
        </w:rPr>
        <w:t xml:space="preserve">This course is part of our </w:t>
      </w:r>
      <w:proofErr w:type="spellStart"/>
      <w:r w:rsidRPr="00DC4468">
        <w:rPr>
          <w:i/>
          <w:iCs/>
        </w:rPr>
        <w:t>AutoAccess</w:t>
      </w:r>
      <w:proofErr w:type="spellEnd"/>
      <w:r w:rsidRPr="00DC4468">
        <w:rPr>
          <w:i/>
          <w:iCs/>
        </w:rPr>
        <w:t xml:space="preserve"> program designed to reduce the cost of course materials for students.  You will be able to access the digital content for this course through Canvas on the first day of class automatically. Your student account will be charged for the cost of the digital course material. The lowest cost content has been sourced. If you choose to opt out of the </w:t>
      </w:r>
      <w:proofErr w:type="gramStart"/>
      <w:r w:rsidRPr="00DC4468">
        <w:rPr>
          <w:i/>
          <w:iCs/>
        </w:rPr>
        <w:t>content</w:t>
      </w:r>
      <w:proofErr w:type="gramEnd"/>
      <w:r w:rsidRPr="00DC4468">
        <w:rPr>
          <w:i/>
          <w:iCs/>
        </w:rPr>
        <w:t xml:space="preserve"> please do so within the first week</w:t>
      </w:r>
      <w:r w:rsidRPr="00DC4468">
        <w:rPr>
          <w:b/>
          <w:bCs/>
          <w:i/>
          <w:iCs/>
        </w:rPr>
        <w:t> </w:t>
      </w:r>
      <w:r w:rsidRPr="00DC4468">
        <w:rPr>
          <w:i/>
          <w:iCs/>
        </w:rPr>
        <w:t>to receive a refund</w:t>
      </w:r>
      <w:r w:rsidRPr="00DC4468">
        <w:rPr>
          <w:b/>
          <w:bCs/>
          <w:i/>
          <w:iCs/>
        </w:rPr>
        <w:t>. </w:t>
      </w:r>
      <w:r w:rsidRPr="00DC4468">
        <w:rPr>
          <w:i/>
          <w:iCs/>
        </w:rPr>
        <w:t xml:space="preserve">You will be sent an </w:t>
      </w:r>
      <w:proofErr w:type="spellStart"/>
      <w:r w:rsidRPr="00DC4468">
        <w:rPr>
          <w:i/>
          <w:iCs/>
        </w:rPr>
        <w:t>AutoAccess</w:t>
      </w:r>
      <w:proofErr w:type="spellEnd"/>
      <w:r w:rsidRPr="00DC4468">
        <w:rPr>
          <w:i/>
          <w:iCs/>
        </w:rPr>
        <w:t xml:space="preserve"> Welcome Email that will provide charge amounts, the opt-out process and any additional information needed for your </w:t>
      </w:r>
      <w:proofErr w:type="spellStart"/>
      <w:r w:rsidRPr="00DC4468">
        <w:rPr>
          <w:i/>
          <w:iCs/>
        </w:rPr>
        <w:t>AutoAccess</w:t>
      </w:r>
      <w:proofErr w:type="spellEnd"/>
      <w:r w:rsidRPr="00DC4468">
        <w:rPr>
          <w:i/>
          <w:iCs/>
        </w:rPr>
        <w:t xml:space="preserve"> course(s). Your </w:t>
      </w:r>
      <w:proofErr w:type="spellStart"/>
      <w:r w:rsidRPr="00DC4468">
        <w:rPr>
          <w:i/>
          <w:iCs/>
        </w:rPr>
        <w:t>AutoAccess</w:t>
      </w:r>
      <w:proofErr w:type="spellEnd"/>
      <w:r w:rsidRPr="00DC4468">
        <w:rPr>
          <w:i/>
          <w:iCs/>
        </w:rPr>
        <w:t xml:space="preserve"> course may have a Print Upgrade available as an additional purchase.  This is a low-cost version of the printed text made available by the publisher at a reduced cost.  It is the publisher’s requirement that </w:t>
      </w:r>
      <w:proofErr w:type="gramStart"/>
      <w:r w:rsidRPr="00DC4468">
        <w:rPr>
          <w:i/>
          <w:iCs/>
        </w:rPr>
        <w:t>in order to</w:t>
      </w:r>
      <w:proofErr w:type="gramEnd"/>
      <w:r w:rsidRPr="00DC4468">
        <w:rPr>
          <w:i/>
          <w:iCs/>
        </w:rPr>
        <w:t xml:space="preserve"> purchase the additional print, you must </w:t>
      </w:r>
      <w:proofErr w:type="gramStart"/>
      <w:r w:rsidRPr="00DC4468">
        <w:rPr>
          <w:i/>
          <w:iCs/>
        </w:rPr>
        <w:t>be opted</w:t>
      </w:r>
      <w:proofErr w:type="gramEnd"/>
      <w:r w:rsidRPr="00DC4468">
        <w:rPr>
          <w:i/>
          <w:iCs/>
        </w:rPr>
        <w:t xml:space="preserve"> in for the </w:t>
      </w:r>
      <w:proofErr w:type="spellStart"/>
      <w:r w:rsidRPr="00DC4468">
        <w:rPr>
          <w:i/>
          <w:iCs/>
        </w:rPr>
        <w:t>AutoAccess</w:t>
      </w:r>
      <w:proofErr w:type="spellEnd"/>
      <w:r w:rsidRPr="00DC4468">
        <w:rPr>
          <w:i/>
          <w:iCs/>
        </w:rPr>
        <w:t xml:space="preserve"> digital required material.  If you have questions about Print Upgrades and opting out, please contact umsltritonstore.com. If you have any other questions please contact the Triton Store 314-516-5763, email </w:t>
      </w:r>
      <w:hyperlink r:id="rId17" w:history="1">
        <w:r w:rsidRPr="00DC4468">
          <w:rPr>
            <w:rStyle w:val="Hyperlink"/>
            <w:i/>
            <w:iCs/>
          </w:rPr>
          <w:t>autoaccess@umsl.edu</w:t>
        </w:r>
      </w:hyperlink>
      <w:r w:rsidRPr="00DC4468">
        <w:rPr>
          <w:i/>
          <w:iCs/>
        </w:rPr>
        <w:t> or visit </w:t>
      </w:r>
      <w:hyperlink r:id="rId18" w:history="1">
        <w:r w:rsidRPr="00DC4468">
          <w:rPr>
            <w:rStyle w:val="Hyperlink"/>
            <w:i/>
            <w:iCs/>
          </w:rPr>
          <w:t>autoaccess.umsltritonstore.com</w:t>
        </w:r>
      </w:hyperlink>
      <w:r w:rsidRPr="00DC4468">
        <w:rPr>
          <w:i/>
          <w:iCs/>
        </w:rPr>
        <w:t>.</w:t>
      </w:r>
    </w:p>
    <w:p w14:paraId="1EB82A74" w14:textId="77777777" w:rsidR="00DC4468" w:rsidRPr="00DC4468" w:rsidRDefault="00DC4468" w:rsidP="00DC4468">
      <w:r w:rsidRPr="00DC4468">
        <w:rPr>
          <w:b/>
          <w:bCs/>
          <w:u w:val="single"/>
        </w:rPr>
        <w:t>End of Course Survey</w:t>
      </w:r>
    </w:p>
    <w:p w14:paraId="1A4168B4" w14:textId="11E1284B" w:rsidR="00DC4468" w:rsidRPr="00DC4468" w:rsidRDefault="00DC4468" w:rsidP="00DC4468">
      <w:r w:rsidRPr="00DC4468">
        <w:t xml:space="preserve">Near the end of the semester, you will be asked to complete an online course survey about your experiences in this course. When it is time, you will receive email reminders to complete the survey until you’ve done so. Your feedback on the course is extremely valuable to me. I review all the comments and use them to improve the course the next time I teach it. Please let me know what </w:t>
      </w:r>
      <w:r w:rsidRPr="00DC4468">
        <w:lastRenderedPageBreak/>
        <w:t>aspects of the course helped you learn and what aspects might be changed to help you learn more effectively. Your comments and responses are confidential, and I will not be able to see who completed the surveys. I only see the aggregate responses in one combined report available to me one week after final grades are submitted to the Registrar. </w:t>
      </w:r>
      <w:hyperlink r:id="rId19" w:tgtFrame="_blank" w:history="1">
        <w:r w:rsidRPr="00DC4468">
          <w:rPr>
            <w:rStyle w:val="Hyperlink"/>
          </w:rPr>
          <w:t xml:space="preserve">Learn more </w:t>
        </w:r>
      </w:hyperlink>
    </w:p>
    <w:p w14:paraId="5A5A7C95" w14:textId="77777777" w:rsidR="00DC4468" w:rsidRPr="00DC4468" w:rsidRDefault="00DC4468" w:rsidP="00DC4468">
      <w:r w:rsidRPr="00DC4468">
        <w:t> </w:t>
      </w:r>
    </w:p>
    <w:p w14:paraId="5C6A4D00" w14:textId="77777777" w:rsidR="00DC4468" w:rsidRPr="00DC4468" w:rsidRDefault="00DC4468" w:rsidP="00DC4468">
      <w:r w:rsidRPr="00DC4468">
        <w:rPr>
          <w:b/>
          <w:bCs/>
          <w:u w:val="single"/>
        </w:rPr>
        <w:t>BSBA and Entrepreneurship Outcomes Addressed in this Course:</w:t>
      </w:r>
    </w:p>
    <w:tbl>
      <w:tblPr>
        <w:tblW w:w="18645" w:type="dxa"/>
        <w:tblCellMar>
          <w:top w:w="15" w:type="dxa"/>
          <w:left w:w="15" w:type="dxa"/>
          <w:bottom w:w="15" w:type="dxa"/>
          <w:right w:w="15" w:type="dxa"/>
        </w:tblCellMar>
        <w:tblLook w:val="04A0" w:firstRow="1" w:lastRow="0" w:firstColumn="1" w:lastColumn="0" w:noHBand="0" w:noVBand="1"/>
      </w:tblPr>
      <w:tblGrid>
        <w:gridCol w:w="11615"/>
        <w:gridCol w:w="4279"/>
        <w:gridCol w:w="2751"/>
      </w:tblGrid>
      <w:tr w:rsidR="00DC4468" w:rsidRPr="00DC4468" w14:paraId="5EF8F9C3" w14:textId="77777777" w:rsidTr="00DC4468">
        <w:tc>
          <w:tcPr>
            <w:tcW w:w="6840" w:type="dxa"/>
            <w:shd w:val="clear" w:color="auto" w:fill="auto"/>
            <w:tcMar>
              <w:top w:w="30" w:type="dxa"/>
              <w:left w:w="30" w:type="dxa"/>
              <w:bottom w:w="30" w:type="dxa"/>
              <w:right w:w="30" w:type="dxa"/>
            </w:tcMar>
            <w:vAlign w:val="center"/>
            <w:hideMark/>
          </w:tcPr>
          <w:p w14:paraId="7518CFEA" w14:textId="77777777" w:rsidR="00DC4468" w:rsidRPr="00DC4468" w:rsidRDefault="00DC4468" w:rsidP="00DC4468">
            <w:r w:rsidRPr="00DC4468">
              <w:t>Students will be able to articulate and apply foundational knowledge associated with entrepreneurship</w:t>
            </w:r>
          </w:p>
        </w:tc>
        <w:tc>
          <w:tcPr>
            <w:tcW w:w="2520" w:type="dxa"/>
            <w:shd w:val="clear" w:color="auto" w:fill="auto"/>
            <w:tcMar>
              <w:top w:w="30" w:type="dxa"/>
              <w:left w:w="30" w:type="dxa"/>
              <w:bottom w:w="30" w:type="dxa"/>
              <w:right w:w="30" w:type="dxa"/>
            </w:tcMar>
            <w:vAlign w:val="center"/>
            <w:hideMark/>
          </w:tcPr>
          <w:p w14:paraId="53ED38D2" w14:textId="77777777" w:rsidR="00DC4468" w:rsidRPr="00DC4468" w:rsidRDefault="00DC4468" w:rsidP="00DC4468">
            <w:r w:rsidRPr="00DC4468">
              <w:t>Program Outcome 1</w:t>
            </w:r>
          </w:p>
        </w:tc>
        <w:tc>
          <w:tcPr>
            <w:tcW w:w="1620" w:type="dxa"/>
            <w:shd w:val="clear" w:color="auto" w:fill="auto"/>
            <w:tcMar>
              <w:top w:w="30" w:type="dxa"/>
              <w:left w:w="30" w:type="dxa"/>
              <w:bottom w:w="30" w:type="dxa"/>
              <w:right w:w="30" w:type="dxa"/>
            </w:tcMar>
            <w:vAlign w:val="center"/>
            <w:hideMark/>
          </w:tcPr>
          <w:p w14:paraId="4EA9B105" w14:textId="77777777" w:rsidR="00DC4468" w:rsidRPr="00DC4468" w:rsidRDefault="00DC4468" w:rsidP="00DC4468">
            <w:r w:rsidRPr="00DC4468">
              <w:t>Emphasized</w:t>
            </w:r>
          </w:p>
        </w:tc>
      </w:tr>
      <w:tr w:rsidR="00DC4468" w:rsidRPr="00DC4468" w14:paraId="518CBCF2" w14:textId="77777777" w:rsidTr="00DC4468">
        <w:tc>
          <w:tcPr>
            <w:tcW w:w="6840" w:type="dxa"/>
            <w:shd w:val="clear" w:color="auto" w:fill="auto"/>
            <w:tcMar>
              <w:top w:w="30" w:type="dxa"/>
              <w:left w:w="30" w:type="dxa"/>
              <w:bottom w:w="30" w:type="dxa"/>
              <w:right w:w="30" w:type="dxa"/>
            </w:tcMar>
            <w:vAlign w:val="center"/>
            <w:hideMark/>
          </w:tcPr>
          <w:p w14:paraId="10928BBA" w14:textId="77777777" w:rsidR="00DC4468" w:rsidRPr="00DC4468" w:rsidRDefault="00DC4468" w:rsidP="00DC4468">
            <w:r w:rsidRPr="00DC4468">
              <w:t>Students will be able to identify legal/ethical issues, assess impact, and decide on a socially responsible course of action. </w:t>
            </w:r>
          </w:p>
        </w:tc>
        <w:tc>
          <w:tcPr>
            <w:tcW w:w="2520" w:type="dxa"/>
            <w:shd w:val="clear" w:color="auto" w:fill="auto"/>
            <w:tcMar>
              <w:top w:w="30" w:type="dxa"/>
              <w:left w:w="30" w:type="dxa"/>
              <w:bottom w:w="30" w:type="dxa"/>
              <w:right w:w="30" w:type="dxa"/>
            </w:tcMar>
            <w:vAlign w:val="center"/>
            <w:hideMark/>
          </w:tcPr>
          <w:p w14:paraId="610728E6" w14:textId="77777777" w:rsidR="00DC4468" w:rsidRPr="00DC4468" w:rsidRDefault="00DC4468" w:rsidP="00DC4468">
            <w:r w:rsidRPr="00DC4468">
              <w:t>Program Outcome 4</w:t>
            </w:r>
          </w:p>
        </w:tc>
        <w:tc>
          <w:tcPr>
            <w:tcW w:w="1620" w:type="dxa"/>
            <w:shd w:val="clear" w:color="auto" w:fill="auto"/>
            <w:tcMar>
              <w:top w:w="30" w:type="dxa"/>
              <w:left w:w="30" w:type="dxa"/>
              <w:bottom w:w="30" w:type="dxa"/>
              <w:right w:w="30" w:type="dxa"/>
            </w:tcMar>
            <w:vAlign w:val="center"/>
            <w:hideMark/>
          </w:tcPr>
          <w:p w14:paraId="6AB8E096" w14:textId="77777777" w:rsidR="00DC4468" w:rsidRPr="00DC4468" w:rsidRDefault="00DC4468" w:rsidP="00DC4468">
            <w:r w:rsidRPr="00DC4468">
              <w:t>Reinforced</w:t>
            </w:r>
          </w:p>
        </w:tc>
      </w:tr>
      <w:tr w:rsidR="00DC4468" w:rsidRPr="00DC4468" w14:paraId="78227A99" w14:textId="77777777" w:rsidTr="00DC4468">
        <w:tc>
          <w:tcPr>
            <w:tcW w:w="6840" w:type="dxa"/>
            <w:shd w:val="clear" w:color="auto" w:fill="auto"/>
            <w:tcMar>
              <w:top w:w="30" w:type="dxa"/>
              <w:left w:w="30" w:type="dxa"/>
              <w:bottom w:w="30" w:type="dxa"/>
              <w:right w:w="30" w:type="dxa"/>
            </w:tcMar>
            <w:vAlign w:val="center"/>
            <w:hideMark/>
          </w:tcPr>
          <w:p w14:paraId="1F3983AE" w14:textId="77777777" w:rsidR="00DC4468" w:rsidRPr="00DC4468" w:rsidRDefault="00DC4468" w:rsidP="00DC4468">
            <w:r w:rsidRPr="00DC4468">
              <w:t>Business Communication Skills: Students will be able to effectively communicate business issues, analyses and recommendations in written and oral presentations to stakeholders.</w:t>
            </w:r>
          </w:p>
        </w:tc>
        <w:tc>
          <w:tcPr>
            <w:tcW w:w="2520" w:type="dxa"/>
            <w:shd w:val="clear" w:color="auto" w:fill="auto"/>
            <w:tcMar>
              <w:top w:w="30" w:type="dxa"/>
              <w:left w:w="30" w:type="dxa"/>
              <w:bottom w:w="30" w:type="dxa"/>
              <w:right w:w="30" w:type="dxa"/>
            </w:tcMar>
            <w:vAlign w:val="center"/>
            <w:hideMark/>
          </w:tcPr>
          <w:p w14:paraId="7C7D7609" w14:textId="77777777" w:rsidR="00DC4468" w:rsidRPr="00DC4468" w:rsidRDefault="00DC4468" w:rsidP="00DC4468">
            <w:r w:rsidRPr="00DC4468">
              <w:t>Program Outcome 5</w:t>
            </w:r>
          </w:p>
        </w:tc>
        <w:tc>
          <w:tcPr>
            <w:tcW w:w="1620" w:type="dxa"/>
            <w:shd w:val="clear" w:color="auto" w:fill="auto"/>
            <w:tcMar>
              <w:top w:w="30" w:type="dxa"/>
              <w:left w:w="30" w:type="dxa"/>
              <w:bottom w:w="30" w:type="dxa"/>
              <w:right w:w="30" w:type="dxa"/>
            </w:tcMar>
            <w:vAlign w:val="center"/>
            <w:hideMark/>
          </w:tcPr>
          <w:p w14:paraId="74263093" w14:textId="77777777" w:rsidR="00DC4468" w:rsidRPr="00DC4468" w:rsidRDefault="00DC4468" w:rsidP="00DC4468">
            <w:r w:rsidRPr="00DC4468">
              <w:t>Emphasized</w:t>
            </w:r>
          </w:p>
        </w:tc>
      </w:tr>
      <w:tr w:rsidR="00DC4468" w:rsidRPr="00DC4468" w14:paraId="562BB218" w14:textId="77777777" w:rsidTr="00DC4468">
        <w:tc>
          <w:tcPr>
            <w:tcW w:w="6840" w:type="dxa"/>
            <w:shd w:val="clear" w:color="auto" w:fill="auto"/>
            <w:tcMar>
              <w:top w:w="30" w:type="dxa"/>
              <w:left w:w="30" w:type="dxa"/>
              <w:bottom w:w="30" w:type="dxa"/>
              <w:right w:w="30" w:type="dxa"/>
            </w:tcMar>
            <w:vAlign w:val="center"/>
            <w:hideMark/>
          </w:tcPr>
          <w:p w14:paraId="5DC641E1" w14:textId="77777777" w:rsidR="00DC4468" w:rsidRPr="00DC4468" w:rsidRDefault="00DC4468" w:rsidP="00DC4468">
            <w:r w:rsidRPr="00DC4468">
              <w:t xml:space="preserve">Utilize innovation and </w:t>
            </w:r>
            <w:proofErr w:type="gramStart"/>
            <w:r w:rsidRPr="00DC4468">
              <w:t>creativity</w:t>
            </w:r>
            <w:proofErr w:type="gramEnd"/>
            <w:r w:rsidRPr="00DC4468">
              <w:t xml:space="preserve"> tools and techniques to solve business and social problems. </w:t>
            </w:r>
          </w:p>
        </w:tc>
        <w:tc>
          <w:tcPr>
            <w:tcW w:w="2520" w:type="dxa"/>
            <w:shd w:val="clear" w:color="auto" w:fill="auto"/>
            <w:tcMar>
              <w:top w:w="30" w:type="dxa"/>
              <w:left w:w="30" w:type="dxa"/>
              <w:bottom w:w="30" w:type="dxa"/>
              <w:right w:w="30" w:type="dxa"/>
            </w:tcMar>
            <w:vAlign w:val="center"/>
            <w:hideMark/>
          </w:tcPr>
          <w:p w14:paraId="19DA5026" w14:textId="77777777" w:rsidR="00DC4468" w:rsidRPr="00DC4468" w:rsidRDefault="00DC4468" w:rsidP="00DC4468">
            <w:r w:rsidRPr="00DC4468">
              <w:t>ENT EA Prog Outcome 1</w:t>
            </w:r>
          </w:p>
        </w:tc>
        <w:tc>
          <w:tcPr>
            <w:tcW w:w="1620" w:type="dxa"/>
            <w:shd w:val="clear" w:color="auto" w:fill="auto"/>
            <w:tcMar>
              <w:top w:w="30" w:type="dxa"/>
              <w:left w:w="30" w:type="dxa"/>
              <w:bottom w:w="30" w:type="dxa"/>
              <w:right w:w="30" w:type="dxa"/>
            </w:tcMar>
            <w:vAlign w:val="center"/>
            <w:hideMark/>
          </w:tcPr>
          <w:p w14:paraId="67417B7F" w14:textId="77777777" w:rsidR="00DC4468" w:rsidRPr="00DC4468" w:rsidRDefault="00DC4468" w:rsidP="00DC4468">
            <w:r w:rsidRPr="00DC4468">
              <w:t>Emphasized</w:t>
            </w:r>
          </w:p>
        </w:tc>
      </w:tr>
      <w:tr w:rsidR="00DC4468" w:rsidRPr="00DC4468" w14:paraId="7F2E19E4" w14:textId="77777777" w:rsidTr="00DC4468">
        <w:tc>
          <w:tcPr>
            <w:tcW w:w="6840" w:type="dxa"/>
            <w:shd w:val="clear" w:color="auto" w:fill="auto"/>
            <w:tcMar>
              <w:top w:w="30" w:type="dxa"/>
              <w:left w:w="30" w:type="dxa"/>
              <w:bottom w:w="30" w:type="dxa"/>
              <w:right w:w="30" w:type="dxa"/>
            </w:tcMar>
            <w:vAlign w:val="center"/>
            <w:hideMark/>
          </w:tcPr>
          <w:p w14:paraId="655C1F54" w14:textId="77777777" w:rsidR="00DC4468" w:rsidRPr="00DC4468" w:rsidRDefault="00DC4468" w:rsidP="00DC4468">
            <w:r w:rsidRPr="00DC4468">
              <w:t>Describe how venture capital and private equity processes operate and explain other sources of financing for entrepreneurial ventures. </w:t>
            </w:r>
          </w:p>
        </w:tc>
        <w:tc>
          <w:tcPr>
            <w:tcW w:w="2520" w:type="dxa"/>
            <w:shd w:val="clear" w:color="auto" w:fill="auto"/>
            <w:tcMar>
              <w:top w:w="30" w:type="dxa"/>
              <w:left w:w="30" w:type="dxa"/>
              <w:bottom w:w="30" w:type="dxa"/>
              <w:right w:w="30" w:type="dxa"/>
            </w:tcMar>
            <w:vAlign w:val="center"/>
            <w:hideMark/>
          </w:tcPr>
          <w:p w14:paraId="1A2AC6D7" w14:textId="77777777" w:rsidR="00DC4468" w:rsidRPr="00DC4468" w:rsidRDefault="00DC4468" w:rsidP="00DC4468">
            <w:r w:rsidRPr="00DC4468">
              <w:t>ENT EA Prog Outcome 2:</w:t>
            </w:r>
          </w:p>
        </w:tc>
        <w:tc>
          <w:tcPr>
            <w:tcW w:w="1620" w:type="dxa"/>
            <w:shd w:val="clear" w:color="auto" w:fill="auto"/>
            <w:tcMar>
              <w:top w:w="30" w:type="dxa"/>
              <w:left w:w="30" w:type="dxa"/>
              <w:bottom w:w="30" w:type="dxa"/>
              <w:right w:w="30" w:type="dxa"/>
            </w:tcMar>
            <w:vAlign w:val="center"/>
            <w:hideMark/>
          </w:tcPr>
          <w:p w14:paraId="761ADA1A" w14:textId="77777777" w:rsidR="00DC4468" w:rsidRPr="00DC4468" w:rsidRDefault="00DC4468" w:rsidP="00DC4468">
            <w:r w:rsidRPr="00DC4468">
              <w:t>Reinforced</w:t>
            </w:r>
          </w:p>
        </w:tc>
      </w:tr>
    </w:tbl>
    <w:p w14:paraId="26A4492C" w14:textId="77777777" w:rsidR="00DC4468" w:rsidRPr="00DC4468" w:rsidRDefault="00DC4468" w:rsidP="00DC4468">
      <w:r w:rsidRPr="00DC4468">
        <w:t> </w:t>
      </w:r>
    </w:p>
    <w:p w14:paraId="0797F4E1" w14:textId="77777777" w:rsidR="00DC4468" w:rsidRPr="00DC4468" w:rsidRDefault="00DC4468" w:rsidP="00DC4468">
      <w:r w:rsidRPr="00DC4468">
        <w:rPr>
          <w:b/>
          <w:bCs/>
          <w:u w:val="single"/>
        </w:rPr>
        <w:t>Academic Integrity/Plagiarism: </w:t>
      </w:r>
      <w:r w:rsidRPr="00DC4468">
        <w:t>Academic integrity is fundamental to the mission of higher education and provides a foundation for responsible student conduct that transcends graduation. Promoting academic integrity is at the heart of the mission statements of institutions of higher education. As such, the University of Missouri-St. Louis (UMSL) has established policies and procedures that require students to exhibit ethical and honest behavior as well as provides guidelines to faculty members who are required to report incidences when they occur.</w:t>
      </w:r>
    </w:p>
    <w:p w14:paraId="6B9A11AF" w14:textId="1262F04A" w:rsidR="00DC4468" w:rsidRPr="00DC4468" w:rsidRDefault="00DC4468" w:rsidP="00DC4468">
      <w:r w:rsidRPr="00DC4468">
        <w:t>Students at UMSL are expected to adhere to the </w:t>
      </w:r>
      <w:hyperlink r:id="rId20" w:tgtFrame="_blank" w:history="1">
        <w:r w:rsidRPr="00DC4468">
          <w:rPr>
            <w:rStyle w:val="Hyperlink"/>
          </w:rPr>
          <w:t>Student Standard of Conduct</w:t>
        </w:r>
        <w:r>
          <w:rPr>
            <w:rStyle w:val="Hyperlink"/>
          </w:rPr>
          <w:t xml:space="preserve"> </w:t>
        </w:r>
      </w:hyperlink>
      <w:r w:rsidRPr="00DC4468">
        <w:rPr>
          <w:b/>
          <w:bCs/>
        </w:rPr>
        <w:t> </w:t>
      </w:r>
      <w:r w:rsidRPr="00DC4468">
        <w:t>as well as to those established University policies and procedures. The </w:t>
      </w:r>
      <w:hyperlink r:id="rId21" w:tgtFrame="_blank" w:history="1">
        <w:r w:rsidRPr="00DC4468">
          <w:rPr>
            <w:rStyle w:val="Hyperlink"/>
          </w:rPr>
          <w:t>Office of Academic Integrity</w:t>
        </w:r>
        <w:r>
          <w:rPr>
            <w:rStyle w:val="Hyperlink"/>
          </w:rPr>
          <w:t xml:space="preserve"> </w:t>
        </w:r>
      </w:hyperlink>
      <w:r w:rsidRPr="00DC4468">
        <w:rPr>
          <w:b/>
          <w:bCs/>
        </w:rPr>
        <w:t> </w:t>
      </w:r>
      <w:r w:rsidRPr="00DC4468">
        <w:t>is responsible for upholding the Student Standard of Conduct as well as in educating the campus community about information related to </w:t>
      </w:r>
      <w:hyperlink r:id="rId22" w:tgtFrame="_blank" w:history="1">
        <w:r w:rsidRPr="00DC4468">
          <w:rPr>
            <w:rStyle w:val="Hyperlink"/>
          </w:rPr>
          <w:t>academic honesty/</w:t>
        </w:r>
        <w:proofErr w:type="spellStart"/>
        <w:r w:rsidRPr="00DC4468">
          <w:rPr>
            <w:rStyle w:val="Hyperlink"/>
          </w:rPr>
          <w:t>dishonesty.</w:t>
        </w:r>
      </w:hyperlink>
      <w:r w:rsidRPr="00DC4468">
        <w:t>and</w:t>
      </w:r>
      <w:proofErr w:type="spellEnd"/>
      <w:r w:rsidRPr="00DC4468">
        <w:t> </w:t>
      </w:r>
      <w:hyperlink r:id="rId23" w:tgtFrame="_blank" w:history="1">
        <w:r w:rsidRPr="00DC4468">
          <w:rPr>
            <w:rStyle w:val="Hyperlink"/>
          </w:rPr>
          <w:t>student grievances</w:t>
        </w:r>
        <w:r>
          <w:rPr>
            <w:rStyle w:val="Hyperlink"/>
          </w:rPr>
          <w:t xml:space="preserve"> </w:t>
        </w:r>
      </w:hyperlink>
      <w:r w:rsidRPr="00DC4468">
        <w:t>.</w:t>
      </w:r>
    </w:p>
    <w:p w14:paraId="10A55E63" w14:textId="77777777" w:rsidR="00DC4468" w:rsidRPr="00DC4468" w:rsidRDefault="00DC4468" w:rsidP="00DC4468">
      <w:r w:rsidRPr="00DC4468">
        <w:t xml:space="preserve">We want our learning environment to be honest and fair. The assessments in our course provide you with an opportunity to showcase what you know and learn from what you may not yet have mastered. When you submit work with your name on it, this is a written statement that credit for the work belongs to you alone. If the work was a product of collaboration (such as a group project), each student is expected to clearly acknowledge in writing all </w:t>
      </w:r>
      <w:proofErr w:type="gramStart"/>
      <w:r w:rsidRPr="00DC4468">
        <w:t>persons</w:t>
      </w:r>
      <w:proofErr w:type="gramEnd"/>
      <w:r w:rsidRPr="00DC4468">
        <w:t xml:space="preserve"> who contributed to its completion.</w:t>
      </w:r>
    </w:p>
    <w:p w14:paraId="3322C086" w14:textId="77777777" w:rsidR="00DC4468" w:rsidRPr="00DC4468" w:rsidRDefault="00DC4468" w:rsidP="00DC4468">
      <w:r w:rsidRPr="00DC4468">
        <w:t>Each assignment and exam in our course will include clear guidelines about the rules around each assessment including what materials are appropriate to use. It is always required that the work you submit is your own, uses proper citation, and avoids collusion or falsification.</w:t>
      </w:r>
    </w:p>
    <w:p w14:paraId="5740B63C" w14:textId="77777777" w:rsidR="00DC4468" w:rsidRPr="00DC4468" w:rsidRDefault="00DC4468" w:rsidP="00DC4468">
      <w:r w:rsidRPr="00DC4468">
        <w:rPr>
          <w:b/>
          <w:bCs/>
        </w:rPr>
        <w:t>Use of artificial intelligence (AI):</w:t>
      </w:r>
      <w:r w:rsidRPr="00DC4468">
        <w:t xml:space="preserve"> In all academic work, the ideas and contributions of others must be appropriately acknowledged and work that is presented as original must be, in fact, original. </w:t>
      </w:r>
      <w:r w:rsidRPr="00DC4468">
        <w:lastRenderedPageBreak/>
        <w:t>Using an AI-content generator (such as ChatGPT) to complete coursework without proper attribution or authorization is a form of academic dishonesty. </w:t>
      </w:r>
    </w:p>
    <w:p w14:paraId="689C08AA" w14:textId="77777777" w:rsidR="00DC4468" w:rsidRPr="00DC4468" w:rsidRDefault="00DC4468" w:rsidP="00DC4468">
      <w:r w:rsidRPr="00DC4468">
        <w:rPr>
          <w:b/>
          <w:bCs/>
          <w:i/>
          <w:iCs/>
        </w:rPr>
        <w:t>AI is encouraged in specific assignments with attribution</w:t>
      </w:r>
      <w:r w:rsidRPr="00DC4468">
        <w:rPr>
          <w:i/>
          <w:iCs/>
        </w:rPr>
        <w:t>: In this course learners can choose to use AI tools like ChatGPT to help brainstorm and/or draft assignments or projects, or to revise existing written work. It is expected that submitted assignments will follow the specific assignment instructions regarding the use of AI, and appropriately reference, cite, and attribute any role played, or text generated by AI tools.</w:t>
      </w:r>
    </w:p>
    <w:p w14:paraId="45055F0A" w14:textId="13698200" w:rsidR="00DC4468" w:rsidRPr="00DC4468" w:rsidRDefault="00DC4468" w:rsidP="00DC4468">
      <w:r w:rsidRPr="00DC4468">
        <w:t xml:space="preserve">If you have a question about an assignment or whether something may be plagiarism or academic </w:t>
      </w:r>
      <w:proofErr w:type="gramStart"/>
      <w:r w:rsidRPr="00DC4468">
        <w:t>dishonesty ,</w:t>
      </w:r>
      <w:proofErr w:type="gramEnd"/>
      <w:r w:rsidRPr="00DC4468">
        <w:t xml:space="preserve"> do not hesitate to contact me for clarification. You are responsible for being attentive to and observant of University policies about academic honesty as stated in the University’s Campus Policies</w:t>
      </w:r>
      <w:r w:rsidRPr="00DC4468">
        <w:t xml:space="preserve"> </w:t>
      </w:r>
      <w:r w:rsidRPr="00DC4468">
        <w:t> and </w:t>
      </w:r>
      <w:hyperlink r:id="rId24" w:tgtFrame="_blank" w:history="1">
        <w:r w:rsidRPr="00DC4468">
          <w:rPr>
            <w:rStyle w:val="Hyperlink"/>
          </w:rPr>
          <w:t>Code of Student Conduct</w:t>
        </w:r>
        <w:r>
          <w:rPr>
            <w:rStyle w:val="Hyperlink"/>
          </w:rPr>
          <w:t xml:space="preserve"> </w:t>
        </w:r>
      </w:hyperlink>
      <w:r w:rsidRPr="00DC4468">
        <w:t> found in the UMSL Bulletin.</w:t>
      </w:r>
    </w:p>
    <w:p w14:paraId="7A1BD114" w14:textId="77777777" w:rsidR="00DC4468" w:rsidRPr="00DC4468" w:rsidRDefault="00DC4468" w:rsidP="00DC4468">
      <w:pPr>
        <w:numPr>
          <w:ilvl w:val="0"/>
          <w:numId w:val="7"/>
        </w:numPr>
      </w:pPr>
      <w:r w:rsidRPr="00DC4468">
        <w:rPr>
          <w:b/>
          <w:bCs/>
        </w:rPr>
        <w:t>Plagiarism, collusion, cheating, and falsification are not acceptable </w:t>
      </w:r>
      <w:r w:rsidRPr="00DC4468">
        <w:t>and will result in failure of an assignment and possible administrative sanctions such as dismissal from the university.</w:t>
      </w:r>
    </w:p>
    <w:p w14:paraId="1830F34A" w14:textId="77777777" w:rsidR="00DC4468" w:rsidRPr="00DC4468" w:rsidRDefault="00DC4468" w:rsidP="00DC4468">
      <w:pPr>
        <w:numPr>
          <w:ilvl w:val="1"/>
          <w:numId w:val="7"/>
        </w:numPr>
      </w:pPr>
      <w:r w:rsidRPr="00DC4468">
        <w:rPr>
          <w:b/>
          <w:bCs/>
        </w:rPr>
        <w:t>Plagiarism</w:t>
      </w:r>
      <w:r w:rsidRPr="00DC4468">
        <w:t>:  representing the ideas or work of another as your own, intentionally or unwittingly, without proper, clear, explicit acknowledgement.</w:t>
      </w:r>
    </w:p>
    <w:p w14:paraId="28F21DA6" w14:textId="77777777" w:rsidR="00DC4468" w:rsidRPr="00DC4468" w:rsidRDefault="00DC4468" w:rsidP="00DC4468">
      <w:pPr>
        <w:numPr>
          <w:ilvl w:val="1"/>
          <w:numId w:val="7"/>
        </w:numPr>
      </w:pPr>
      <w:r w:rsidRPr="00DC4468">
        <w:rPr>
          <w:b/>
          <w:bCs/>
        </w:rPr>
        <w:t>Facilitation/Collusion:</w:t>
      </w:r>
      <w:r w:rsidRPr="00DC4468">
        <w:t>  supporting malpractice by another student, for example, allowing your work to be copied.</w:t>
      </w:r>
    </w:p>
    <w:p w14:paraId="6B6832E2" w14:textId="77777777" w:rsidR="00DC4468" w:rsidRPr="00DC4468" w:rsidRDefault="00DC4468" w:rsidP="00DC4468">
      <w:pPr>
        <w:numPr>
          <w:ilvl w:val="1"/>
          <w:numId w:val="7"/>
        </w:numPr>
      </w:pPr>
      <w:r w:rsidRPr="00DC4468">
        <w:rPr>
          <w:b/>
          <w:bCs/>
        </w:rPr>
        <w:t>Duplication of Work:</w:t>
      </w:r>
      <w:r w:rsidRPr="00DC4468">
        <w:t>  presenting the same work for a different assessment.</w:t>
      </w:r>
    </w:p>
    <w:p w14:paraId="1774F02E" w14:textId="77777777" w:rsidR="00DC4468" w:rsidRPr="00DC4468" w:rsidRDefault="00DC4468" w:rsidP="00DC4468">
      <w:pPr>
        <w:numPr>
          <w:ilvl w:val="1"/>
          <w:numId w:val="7"/>
        </w:numPr>
      </w:pPr>
      <w:r w:rsidRPr="00DC4468">
        <w:rPr>
          <w:b/>
          <w:bCs/>
        </w:rPr>
        <w:t>Cheating:</w:t>
      </w:r>
      <w:r w:rsidRPr="00DC4468">
        <w:t> using any unauthorized sources of information (such as previous or existing exams for this course) and providing or receiving unauthorized assistance on any form of academic work or engaging in any behavior specifically prohibited by the faculty member (e.g., uploading or using test questions or online homework questions on study sites such as Chegg.com, copying someone else’s answers on tests and quizzes, copying/pasting exam or online homework questions from this semester for your peers or publicly in online forums).</w:t>
      </w:r>
    </w:p>
    <w:p w14:paraId="7C2ED3B9" w14:textId="77777777" w:rsidR="00DC4468" w:rsidRPr="00DC4468" w:rsidRDefault="00DC4468" w:rsidP="00DC4468">
      <w:pPr>
        <w:numPr>
          <w:ilvl w:val="1"/>
          <w:numId w:val="7"/>
        </w:numPr>
      </w:pPr>
      <w:r w:rsidRPr="00DC4468">
        <w:rPr>
          <w:b/>
          <w:bCs/>
        </w:rPr>
        <w:t>Falsification</w:t>
      </w:r>
      <w:r w:rsidRPr="00DC4468">
        <w:t>: any untruth, either verbal or written, in one’s academic work including presenting fabricated/made up data or presenting someone else’s work as your own. Unless the instructor explicitly states otherwise, it is dishonest to collaborate with others when taking an exam or working on other individual assignments.</w:t>
      </w:r>
    </w:p>
    <w:p w14:paraId="2B7D5732" w14:textId="75A00AA4" w:rsidR="00DC4468" w:rsidRPr="00DC4468" w:rsidRDefault="00DC4468" w:rsidP="00DC4468">
      <w:pPr>
        <w:numPr>
          <w:ilvl w:val="0"/>
          <w:numId w:val="7"/>
        </w:numPr>
      </w:pPr>
      <w:r w:rsidRPr="00DC4468">
        <w:t>Academic dishonesty is a serious offense that may lead to </w:t>
      </w:r>
      <w:hyperlink r:id="rId25" w:tgtFrame="_blank" w:history="1">
        <w:r w:rsidRPr="00DC4468">
          <w:rPr>
            <w:rStyle w:val="Hyperlink"/>
          </w:rPr>
          <w:t>probation, suspension, or dismissal from the University</w:t>
        </w:r>
        <w:r>
          <w:rPr>
            <w:rStyle w:val="Hyperlink"/>
          </w:rPr>
          <w:t xml:space="preserve"> </w:t>
        </w:r>
      </w:hyperlink>
      <w:r w:rsidRPr="00DC4468">
        <w:t xml:space="preserve">. Academic dishonesty can take </w:t>
      </w:r>
      <w:proofErr w:type="gramStart"/>
      <w:r w:rsidRPr="00DC4468">
        <w:t>a number of</w:t>
      </w:r>
      <w:proofErr w:type="gramEnd"/>
      <w:r w:rsidRPr="00DC4468">
        <w:t xml:space="preserve"> forms described above: plagiarism, cheating, unauthorized possession or distribution of academic materials including the unauthorized use, selling or purchasing of examinations or other academic work, using or stealing another student’s work, unauthorized entry or use of material in a computer file, and using information from or possessing exams that an instructor did not authorize for release to students. </w:t>
      </w:r>
    </w:p>
    <w:p w14:paraId="0286DDBA" w14:textId="00A4EE53" w:rsidR="00DC4468" w:rsidRPr="00DC4468" w:rsidRDefault="00DC4468" w:rsidP="00DC4468">
      <w:pPr>
        <w:numPr>
          <w:ilvl w:val="0"/>
          <w:numId w:val="7"/>
        </w:numPr>
      </w:pPr>
      <w:r w:rsidRPr="00DC4468">
        <w:t xml:space="preserve">Instances of academic dishonesty will be reported to the Office of Academic Affairs who will determine whether you will appear before the Student Conduct Committee for possible </w:t>
      </w:r>
      <w:r w:rsidRPr="00DC4468">
        <w:lastRenderedPageBreak/>
        <w:t>administrative sanctions such as dismissal from the university.  The instructor will make an academic judgment about the student’s grade on that work in this course.  The campus process regarding academic dishonesty is </w:t>
      </w:r>
      <w:hyperlink r:id="rId26" w:tgtFrame="_blank" w:history="1">
        <w:r w:rsidRPr="00DC4468">
          <w:rPr>
            <w:rStyle w:val="Hyperlink"/>
          </w:rPr>
          <w:t>described in the “Policies” section of the Academic Affairs website.</w:t>
        </w:r>
      </w:hyperlink>
    </w:p>
    <w:p w14:paraId="0AF4E3C4" w14:textId="77777777" w:rsidR="00DC4468" w:rsidRPr="00DC4468" w:rsidRDefault="00DC4468" w:rsidP="00DC4468">
      <w:r w:rsidRPr="00DC4468">
        <w:rPr>
          <w:b/>
          <w:bCs/>
          <w:u w:val="single"/>
        </w:rPr>
        <w:t>Mandatory Reporting</w:t>
      </w:r>
      <w:r w:rsidRPr="00DC4468">
        <w:rPr>
          <w:b/>
          <w:bCs/>
        </w:rPr>
        <w:t>: </w:t>
      </w:r>
      <w:r w:rsidRPr="00DC4468">
        <w:t xml:space="preserve">Under Title IX, all UMSL faculty, staff, and administrators (with limited exception) are obligated to report any incidents of sexual harassment, sexual misconduct, sexual assault, or gender discrimination to the Student Affairs office and/or other University officials. This ensures that all parties are protected from further abuses and that victim(s) are supported by trained counselors and professionals. Note: There are several offices at UMSL (e.g., Counseling Services, Health Services, Community Psychological Service, Center for Trauma Recovery, and Student Social Services) whose staff are exempt from Title IX mandated reporting, when the information is learned </w:t>
      </w:r>
      <w:proofErr w:type="gramStart"/>
      <w:r w:rsidRPr="00DC4468">
        <w:t>in the course of</w:t>
      </w:r>
      <w:proofErr w:type="gramEnd"/>
      <w:r w:rsidRPr="00DC4468">
        <w:t xml:space="preserve"> a confidential communication.</w:t>
      </w:r>
      <w:r w:rsidRPr="00DC4468">
        <w:br/>
        <w:t> </w:t>
      </w:r>
    </w:p>
    <w:p w14:paraId="6FD29CB6" w14:textId="77777777" w:rsidR="00DC4468" w:rsidRPr="00DC4468" w:rsidRDefault="00DC4468" w:rsidP="00DC4468">
      <w:r w:rsidRPr="00DC4468">
        <w:rPr>
          <w:b/>
          <w:bCs/>
          <w:u w:val="single"/>
        </w:rPr>
        <w:t>Student Resources</w:t>
      </w:r>
    </w:p>
    <w:p w14:paraId="7DD2E006" w14:textId="77777777" w:rsidR="00DC4468" w:rsidRPr="00DC4468" w:rsidRDefault="00DC4468" w:rsidP="00DC4468">
      <w:r w:rsidRPr="00DC4468">
        <w:rPr>
          <w:b/>
          <w:bCs/>
        </w:rPr>
        <w:t>Access, Disability and Communication </w:t>
      </w:r>
    </w:p>
    <w:p w14:paraId="1DE94915" w14:textId="77777777" w:rsidR="00DC4468" w:rsidRPr="00DC4468" w:rsidRDefault="00DC4468" w:rsidP="00DC4468">
      <w:r w:rsidRPr="00DC4468">
        <w:t>Your academic success is important to me. We all learn differently and bring different strengths and needs to the class. If there are aspects of the course that prevent you from learning or make you feel excluded, please let me know as soon as possible. Together we’ll develop strategies to meet both your needs and the requirements of the course.</w:t>
      </w:r>
    </w:p>
    <w:p w14:paraId="19A56AB2" w14:textId="77777777" w:rsidR="00DC4468" w:rsidRPr="00DC4468" w:rsidRDefault="00DC4468" w:rsidP="00DC4468">
      <w:r w:rsidRPr="00DC4468">
        <w:t xml:space="preserve">If you have a documented disability that may have an impact upon your work in this class, please contact Disability Access Services (DAS) immediately. Students must provide documentation of their disability to the office of Disability Access Services </w:t>
      </w:r>
      <w:proofErr w:type="gramStart"/>
      <w:r w:rsidRPr="00DC4468">
        <w:t>in order to</w:t>
      </w:r>
      <w:proofErr w:type="gramEnd"/>
      <w:r w:rsidRPr="00DC4468">
        <w:t xml:space="preserve"> receive official University services and </w:t>
      </w:r>
      <w:proofErr w:type="gramStart"/>
      <w:r w:rsidRPr="00DC4468">
        <w:t>accommodations</w:t>
      </w:r>
      <w:proofErr w:type="gramEnd"/>
      <w:r w:rsidRPr="00DC4468">
        <w:t xml:space="preserve">. The staff is available to answer questions regarding </w:t>
      </w:r>
      <w:proofErr w:type="gramStart"/>
      <w:r w:rsidRPr="00DC4468">
        <w:t>accommodations</w:t>
      </w:r>
      <w:proofErr w:type="gramEnd"/>
      <w:r w:rsidRPr="00DC4468">
        <w:t xml:space="preserve"> or assist you in your pursuit of accommodations. Information about your disability is confidential. Once DAS reviews your medical documentation, they will provide you with the information and steps to inform me about the </w:t>
      </w:r>
      <w:proofErr w:type="gramStart"/>
      <w:r w:rsidRPr="00DC4468">
        <w:t>accommodations</w:t>
      </w:r>
      <w:proofErr w:type="gramEnd"/>
      <w:r w:rsidRPr="00DC4468">
        <w:t xml:space="preserve"> to which you are entitled. Your </w:t>
      </w:r>
      <w:proofErr w:type="gramStart"/>
      <w:r w:rsidRPr="00DC4468">
        <w:t>accommodations</w:t>
      </w:r>
      <w:proofErr w:type="gramEnd"/>
      <w:r w:rsidRPr="00DC4468">
        <w:t xml:space="preserve"> will begin as soon as we discuss your approved accommodations. </w:t>
      </w:r>
    </w:p>
    <w:p w14:paraId="79FAEDC0" w14:textId="77777777" w:rsidR="00DC4468" w:rsidRPr="00DC4468" w:rsidRDefault="00DC4468" w:rsidP="00DC4468">
      <w:r w:rsidRPr="00DC4468">
        <w:rPr>
          <w:i/>
          <w:iCs/>
        </w:rPr>
        <w:t>144 Millennium Student Center (MSC), Phone: (314) 516-6554, Email: Tara Cramer, </w:t>
      </w:r>
      <w:hyperlink r:id="rId27" w:history="1">
        <w:r w:rsidRPr="00DC4468">
          <w:rPr>
            <w:rStyle w:val="Hyperlink"/>
            <w:b/>
            <w:bCs/>
            <w:i/>
            <w:iCs/>
          </w:rPr>
          <w:t>cramert@umsl.edu</w:t>
        </w:r>
      </w:hyperlink>
      <w:r w:rsidRPr="00DC4468">
        <w:rPr>
          <w:i/>
          <w:iCs/>
        </w:rPr>
        <w:t> </w:t>
      </w:r>
    </w:p>
    <w:p w14:paraId="2A7FDCB5" w14:textId="6F77C9B9" w:rsidR="00DC4468" w:rsidRPr="00DC4468" w:rsidRDefault="00DC4468" w:rsidP="00DC4468">
      <w:hyperlink r:id="rId28" w:tgtFrame="_blank" w:history="1">
        <w:r w:rsidRPr="00DC4468">
          <w:rPr>
            <w:rStyle w:val="Hyperlink"/>
            <w:i/>
            <w:iCs/>
          </w:rPr>
          <w:t>Website.</w:t>
        </w:r>
      </w:hyperlink>
      <w:r w:rsidRPr="00DC4468">
        <w:rPr>
          <w:i/>
          <w:iCs/>
          <w:u w:val="single"/>
        </w:rPr>
        <w:t>: </w:t>
      </w:r>
      <w:hyperlink r:id="rId29" w:history="1">
        <w:r w:rsidRPr="00DC4468">
          <w:rPr>
            <w:rStyle w:val="Hyperlink"/>
            <w:i/>
            <w:iCs/>
          </w:rPr>
          <w:t>http://www.umsl.edu/services/disability/</w:t>
        </w:r>
      </w:hyperlink>
    </w:p>
    <w:p w14:paraId="0642CC45" w14:textId="77777777" w:rsidR="00DC4468" w:rsidRPr="00DC4468" w:rsidRDefault="00DC4468" w:rsidP="00DC4468">
      <w:r w:rsidRPr="00DC4468">
        <w:t> </w:t>
      </w:r>
    </w:p>
    <w:p w14:paraId="4BA3359A" w14:textId="77777777" w:rsidR="00DC4468" w:rsidRPr="00DC4468" w:rsidRDefault="00DC4468" w:rsidP="00DC4468">
      <w:r w:rsidRPr="00DC4468">
        <w:rPr>
          <w:b/>
          <w:bCs/>
        </w:rPr>
        <w:t>Office of International Students and Scholar Services</w:t>
      </w:r>
    </w:p>
    <w:p w14:paraId="4F4C3A2C" w14:textId="77777777" w:rsidR="00DC4468" w:rsidRPr="00DC4468" w:rsidRDefault="00DC4468" w:rsidP="00DC4468">
      <w:r w:rsidRPr="00DC4468">
        <w:t>If you have difficulty communicating in English with the instructor of this course, contact ISS.</w:t>
      </w:r>
    </w:p>
    <w:p w14:paraId="3A609309" w14:textId="77777777" w:rsidR="00DC4468" w:rsidRPr="00DC4468" w:rsidRDefault="00DC4468" w:rsidP="00DC4468">
      <w:r w:rsidRPr="00DC4468">
        <w:rPr>
          <w:i/>
          <w:iCs/>
        </w:rPr>
        <w:t>362 Social Sciences &amp; Business Building (SSB). Phone: (314) 516-5229, </w:t>
      </w:r>
      <w:hyperlink r:id="rId30" w:history="1">
        <w:r w:rsidRPr="00DC4468">
          <w:rPr>
            <w:rStyle w:val="Hyperlink"/>
            <w:i/>
            <w:iCs/>
          </w:rPr>
          <w:t>Email</w:t>
        </w:r>
      </w:hyperlink>
      <w:r w:rsidRPr="00DC4468">
        <w:rPr>
          <w:i/>
          <w:iCs/>
        </w:rPr>
        <w:t>: </w:t>
      </w:r>
      <w:hyperlink r:id="rId31" w:history="1">
        <w:r w:rsidRPr="00DC4468">
          <w:rPr>
            <w:rStyle w:val="Hyperlink"/>
            <w:i/>
            <w:iCs/>
          </w:rPr>
          <w:t>iss@umsl.edu</w:t>
        </w:r>
      </w:hyperlink>
      <w:r w:rsidRPr="00DC4468">
        <w:rPr>
          <w:i/>
          <w:iCs/>
        </w:rPr>
        <w:t> </w:t>
      </w:r>
    </w:p>
    <w:p w14:paraId="25F58D13" w14:textId="23493B93" w:rsidR="00DC4468" w:rsidRPr="00DC4468" w:rsidRDefault="00DC4468" w:rsidP="00DC4468">
      <w:hyperlink r:id="rId32" w:history="1">
        <w:r w:rsidRPr="00DC4468">
          <w:rPr>
            <w:rStyle w:val="Hyperlink"/>
            <w:i/>
            <w:iCs/>
          </w:rPr>
          <w:t>Website</w:t>
        </w:r>
      </w:hyperlink>
      <w:r w:rsidRPr="00DC4468">
        <w:rPr>
          <w:i/>
          <w:iCs/>
        </w:rPr>
        <w:t>: </w:t>
      </w:r>
      <w:hyperlink r:id="rId33" w:history="1">
        <w:r w:rsidRPr="00DC4468">
          <w:rPr>
            <w:rStyle w:val="Hyperlink"/>
            <w:i/>
            <w:iCs/>
          </w:rPr>
          <w:t>http://www.umsl.edu/~intelstu/contact.html</w:t>
        </w:r>
      </w:hyperlink>
      <w:r w:rsidRPr="00DC4468">
        <w:rPr>
          <w:i/>
          <w:iCs/>
        </w:rPr>
        <w:t> </w:t>
      </w:r>
    </w:p>
    <w:p w14:paraId="5831CC58" w14:textId="77777777" w:rsidR="00DC4468" w:rsidRDefault="00DC4468" w:rsidP="00DC4468">
      <w:r w:rsidRPr="00DC4468">
        <w:t> </w:t>
      </w:r>
    </w:p>
    <w:p w14:paraId="68D82A03" w14:textId="77777777" w:rsidR="00DC4468" w:rsidRPr="00DC4468" w:rsidRDefault="00DC4468" w:rsidP="00DC4468"/>
    <w:p w14:paraId="09793FE3" w14:textId="77777777" w:rsidR="00DC4468" w:rsidRPr="00DC4468" w:rsidRDefault="00DC4468" w:rsidP="00DC4468">
      <w:r w:rsidRPr="00DC4468">
        <w:rPr>
          <w:b/>
          <w:bCs/>
        </w:rPr>
        <w:lastRenderedPageBreak/>
        <w:t>Office of Multicultural Student Services (MSS) and the University Tutoring Center (UTC)</w:t>
      </w:r>
    </w:p>
    <w:p w14:paraId="0B949ADF" w14:textId="77777777" w:rsidR="00DC4468" w:rsidRPr="00DC4468" w:rsidRDefault="00DC4468" w:rsidP="00DC4468">
      <w:r w:rsidRPr="00DC4468">
        <w:t>MSS provides comprehensive student retention services to diverse student populations; through their tutoring center, the MSS offers comprehensive tutoring services free to students at UMSL.</w:t>
      </w:r>
    </w:p>
    <w:p w14:paraId="5F06015A" w14:textId="77777777" w:rsidR="00DC4468" w:rsidRPr="00DC4468" w:rsidRDefault="00DC4468" w:rsidP="00DC4468">
      <w:pPr>
        <w:numPr>
          <w:ilvl w:val="0"/>
          <w:numId w:val="8"/>
        </w:numPr>
      </w:pPr>
      <w:r w:rsidRPr="00DC4468">
        <w:t>225 Millennium Student Center (MSC), Phone: (314) 516-6807, Email: </w:t>
      </w:r>
      <w:hyperlink r:id="rId34" w:history="1">
        <w:r w:rsidRPr="00DC4468">
          <w:rPr>
            <w:rStyle w:val="Hyperlink"/>
          </w:rPr>
          <w:t>multicultural@umsl.edu</w:t>
        </w:r>
      </w:hyperlink>
    </w:p>
    <w:p w14:paraId="26773A1B" w14:textId="6CABA80F" w:rsidR="00DC4468" w:rsidRPr="00DC4468" w:rsidRDefault="00DC4468" w:rsidP="00EA3ADF">
      <w:pPr>
        <w:numPr>
          <w:ilvl w:val="0"/>
          <w:numId w:val="8"/>
        </w:numPr>
      </w:pPr>
      <w:hyperlink r:id="rId35" w:tgtFrame="_blank" w:history="1">
        <w:r w:rsidRPr="00DC4468">
          <w:rPr>
            <w:rStyle w:val="Hyperlink"/>
          </w:rPr>
          <w:t>WebsiteLinks to an external site.</w:t>
        </w:r>
      </w:hyperlink>
      <w:r w:rsidRPr="00DC4468">
        <w:t>:  </w:t>
      </w:r>
    </w:p>
    <w:p w14:paraId="46FCED15" w14:textId="77777777" w:rsidR="00DC4468" w:rsidRPr="00DC4468" w:rsidRDefault="00DC4468" w:rsidP="00DC4468">
      <w:r w:rsidRPr="00DC4468">
        <w:rPr>
          <w:b/>
          <w:bCs/>
        </w:rPr>
        <w:t>Technical Support</w:t>
      </w:r>
    </w:p>
    <w:p w14:paraId="70201F35" w14:textId="77777777" w:rsidR="00DC4468" w:rsidRPr="00DC4468" w:rsidRDefault="00DC4468" w:rsidP="00DC4468">
      <w:r w:rsidRPr="00DC4468">
        <w:t xml:space="preserve">UM-System provides students with a variety of </w:t>
      </w:r>
      <w:proofErr w:type="gramStart"/>
      <w:r w:rsidRPr="00DC4468">
        <w:t>technology</w:t>
      </w:r>
      <w:proofErr w:type="gramEnd"/>
      <w:r w:rsidRPr="00DC4468">
        <w:t xml:space="preserve"> support on campus and virtually. The information listed below connects you with the </w:t>
      </w:r>
      <w:proofErr w:type="gramStart"/>
      <w:r w:rsidRPr="00DC4468">
        <w:t>most commonly sought</w:t>
      </w:r>
      <w:proofErr w:type="gramEnd"/>
      <w:r w:rsidRPr="00DC4468">
        <w:t xml:space="preserve"> supports:</w:t>
      </w:r>
    </w:p>
    <w:p w14:paraId="1B5A39A1" w14:textId="77777777" w:rsidR="00DC4468" w:rsidRPr="00DC4468" w:rsidRDefault="00DC4468" w:rsidP="00DC4468">
      <w:r w:rsidRPr="00DC4468">
        <w:rPr>
          <w:rFonts w:ascii="Segoe UI Emoji" w:hAnsi="Segoe UI Emoji" w:cs="Segoe UI Emoji"/>
        </w:rPr>
        <w:t>✔️</w:t>
      </w:r>
      <w:r w:rsidRPr="00DC4468">
        <w:t>Academic technologies (Canvas, VoiceThread, Panopto, Zoom, etc.)</w:t>
      </w:r>
    </w:p>
    <w:p w14:paraId="6F619540" w14:textId="3C6114AC" w:rsidR="00DC4468" w:rsidRPr="00DC4468" w:rsidRDefault="00DC4468" w:rsidP="00DC4468">
      <w:r w:rsidRPr="00DC4468">
        <w:rPr>
          <w:rFonts w:ascii="Segoe UI Symbol" w:hAnsi="Segoe UI Symbol" w:cs="Segoe UI Symbol"/>
          <w:b/>
          <w:bCs/>
        </w:rPr>
        <w:t>🖅</w:t>
      </w:r>
      <w:r w:rsidRPr="00DC4468">
        <w:rPr>
          <w:b/>
          <w:bCs/>
        </w:rPr>
        <w:t> Email: </w:t>
      </w:r>
      <w:hyperlink r:id="rId36" w:history="1">
        <w:r w:rsidRPr="00DC4468">
          <w:rPr>
            <w:rStyle w:val="Hyperlink"/>
            <w:b/>
            <w:bCs/>
          </w:rPr>
          <w:t>teachingtools@umsystem.edu</w:t>
        </w:r>
      </w:hyperlink>
      <w:r w:rsidRPr="00DC4468">
        <w:rPr>
          <w:b/>
          <w:bCs/>
        </w:rPr>
        <w:t> </w:t>
      </w:r>
    </w:p>
    <w:p w14:paraId="0DA7A832" w14:textId="77777777" w:rsidR="00DC4468" w:rsidRPr="00DC4468" w:rsidRDefault="00DC4468" w:rsidP="00DC4468">
      <w:r w:rsidRPr="00DC4468">
        <w:t>Phone: (855) 675-0755</w:t>
      </w:r>
    </w:p>
    <w:p w14:paraId="73EC4806" w14:textId="77777777" w:rsidR="00DC4468" w:rsidRPr="00DC4468" w:rsidRDefault="00DC4468" w:rsidP="00DC4468">
      <w:r w:rsidRPr="00DC4468">
        <w:t>Location: Express Scripts Hall (ESH) 105</w:t>
      </w:r>
    </w:p>
    <w:p w14:paraId="4A94016B" w14:textId="77777777" w:rsidR="00DC4468" w:rsidRPr="00DC4468" w:rsidRDefault="00DC4468" w:rsidP="00DC4468">
      <w:r w:rsidRPr="00DC4468">
        <w:t>Hours:  currently only working remotely, email to arrange a Zoom meeting time</w:t>
      </w:r>
    </w:p>
    <w:p w14:paraId="2B074DCC" w14:textId="734328F7" w:rsidR="00DC4468" w:rsidRPr="00DC4468" w:rsidRDefault="00DC4468" w:rsidP="00DC4468">
      <w:r w:rsidRPr="00DC4468">
        <w:t>Website: </w:t>
      </w:r>
      <w:hyperlink r:id="rId37" w:history="1">
        <w:r w:rsidRPr="00DC4468">
          <w:rPr>
            <w:rStyle w:val="Hyperlink"/>
          </w:rPr>
          <w:t>https://keeplearning.umsystem.edu/students</w:t>
        </w:r>
        <w:r w:rsidRPr="00B71E2B">
          <w:rPr>
            <w:rStyle w:val="Hyperlink"/>
          </w:rPr>
          <w:t xml:space="preserve"> </w:t>
        </w:r>
      </w:hyperlink>
      <w:r w:rsidRPr="00DC4468">
        <w:t> </w:t>
      </w:r>
    </w:p>
    <w:p w14:paraId="5240627A" w14:textId="77777777" w:rsidR="00DC4468" w:rsidRPr="00DC4468" w:rsidRDefault="00DC4468" w:rsidP="00DC4468">
      <w:r w:rsidRPr="00DC4468">
        <w:t> </w:t>
      </w:r>
    </w:p>
    <w:p w14:paraId="0B0EB438" w14:textId="77777777" w:rsidR="00DC4468" w:rsidRPr="00DC4468" w:rsidRDefault="00DC4468" w:rsidP="00DC4468">
      <w:r w:rsidRPr="00DC4468">
        <w:rPr>
          <w:rFonts w:ascii="Segoe UI Emoji" w:hAnsi="Segoe UI Emoji" w:cs="Segoe UI Emoji"/>
        </w:rPr>
        <w:t>✔️</w:t>
      </w:r>
      <w:r w:rsidRPr="00DC4468">
        <w:t xml:space="preserve">Login and network issues (SSOID, email, campus </w:t>
      </w:r>
      <w:proofErr w:type="spellStart"/>
      <w:r w:rsidRPr="00DC4468">
        <w:t>wifi</w:t>
      </w:r>
      <w:proofErr w:type="spellEnd"/>
      <w:r w:rsidRPr="00DC4468">
        <w:t>, password changes, etc.)</w:t>
      </w:r>
    </w:p>
    <w:p w14:paraId="4E249046" w14:textId="77777777" w:rsidR="00DC4468" w:rsidRPr="00DC4468" w:rsidRDefault="00DC4468" w:rsidP="00DC4468">
      <w:r w:rsidRPr="00DC4468">
        <w:rPr>
          <w:rFonts w:ascii="Segoe UI Symbol" w:hAnsi="Segoe UI Symbol" w:cs="Segoe UI Symbol"/>
          <w:b/>
          <w:bCs/>
        </w:rPr>
        <w:t>🖅</w:t>
      </w:r>
      <w:r w:rsidRPr="00DC4468">
        <w:rPr>
          <w:b/>
          <w:bCs/>
        </w:rPr>
        <w:t> Email: </w:t>
      </w:r>
      <w:hyperlink r:id="rId38" w:history="1">
        <w:r w:rsidRPr="00DC4468">
          <w:rPr>
            <w:rStyle w:val="Hyperlink"/>
            <w:b/>
            <w:bCs/>
          </w:rPr>
          <w:t>helpdesk@umsl.edu</w:t>
        </w:r>
      </w:hyperlink>
      <w:r w:rsidRPr="00DC4468">
        <w:rPr>
          <w:b/>
          <w:bCs/>
        </w:rPr>
        <w:t> </w:t>
      </w:r>
    </w:p>
    <w:p w14:paraId="6BBFB5A7" w14:textId="77777777" w:rsidR="00DC4468" w:rsidRPr="00DC4468" w:rsidRDefault="00DC4468" w:rsidP="00DC4468">
      <w:r w:rsidRPr="00DC4468">
        <w:t>Phone: (314) 516-6034</w:t>
      </w:r>
    </w:p>
    <w:p w14:paraId="34A8BAE9" w14:textId="77777777" w:rsidR="00DC4468" w:rsidRPr="00DC4468" w:rsidRDefault="00DC4468" w:rsidP="00DC4468">
      <w:r w:rsidRPr="00DC4468">
        <w:t>Location: Millennium Student Center (MSC) 109</w:t>
      </w:r>
    </w:p>
    <w:p w14:paraId="48173E35" w14:textId="77777777" w:rsidR="00DC4468" w:rsidRPr="00DC4468" w:rsidRDefault="00DC4468" w:rsidP="00DC4468">
      <w:r w:rsidRPr="00DC4468">
        <w:t xml:space="preserve">Hours:  M-Th: 7:30 a.m. – 7 p.m. </w:t>
      </w:r>
      <w:proofErr w:type="gramStart"/>
      <w:r w:rsidRPr="00DC4468">
        <w:t xml:space="preserve">CST;   </w:t>
      </w:r>
      <w:proofErr w:type="gramEnd"/>
      <w:r w:rsidRPr="00DC4468">
        <w:t>F: 7:30 a.m. – 5 p.m. CST</w:t>
      </w:r>
    </w:p>
    <w:p w14:paraId="3EBA4E9F" w14:textId="71F628BE" w:rsidR="00DC4468" w:rsidRPr="00DC4468" w:rsidRDefault="00DC4468" w:rsidP="00DC4468">
      <w:r w:rsidRPr="00DC4468">
        <w:t>Website: </w:t>
      </w:r>
      <w:hyperlink r:id="rId39" w:history="1">
        <w:r w:rsidRPr="00DC4468">
          <w:rPr>
            <w:rStyle w:val="Hyperlink"/>
          </w:rPr>
          <w:t>http://www.umsl.edu/technology/tsc</w:t>
        </w:r>
      </w:hyperlink>
    </w:p>
    <w:p w14:paraId="0C66FBA9" w14:textId="77777777" w:rsidR="00DC4468" w:rsidRPr="00DC4468" w:rsidRDefault="00DC4468" w:rsidP="00DC4468">
      <w:r w:rsidRPr="00DC4468">
        <w:t> </w:t>
      </w:r>
    </w:p>
    <w:p w14:paraId="65D14A53" w14:textId="77777777" w:rsidR="00DC4468" w:rsidRPr="00DC4468" w:rsidRDefault="00DC4468" w:rsidP="00DC4468">
      <w:r w:rsidRPr="00DC4468">
        <w:rPr>
          <w:rFonts w:ascii="Segoe UI Emoji" w:hAnsi="Segoe UI Emoji" w:cs="Segoe UI Emoji"/>
        </w:rPr>
        <w:t>✔️</w:t>
      </w:r>
      <w:r w:rsidRPr="00DC4468">
        <w:t>Electronic textbooks (</w:t>
      </w:r>
      <w:proofErr w:type="spellStart"/>
      <w:r w:rsidRPr="00DC4468">
        <w:t>AutoAccess</w:t>
      </w:r>
      <w:proofErr w:type="spellEnd"/>
      <w:r w:rsidRPr="00DC4468">
        <w:t xml:space="preserve">, Cengage, </w:t>
      </w:r>
      <w:proofErr w:type="spellStart"/>
      <w:r w:rsidRPr="00DC4468">
        <w:t>McGrawHill</w:t>
      </w:r>
      <w:proofErr w:type="spellEnd"/>
      <w:r w:rsidRPr="00DC4468">
        <w:t xml:space="preserve"> Connect, etc.)</w:t>
      </w:r>
    </w:p>
    <w:p w14:paraId="291D3A61" w14:textId="77777777" w:rsidR="00DC4468" w:rsidRPr="00DC4468" w:rsidRDefault="00DC4468" w:rsidP="00DC4468">
      <w:r w:rsidRPr="00DC4468">
        <w:rPr>
          <w:rFonts w:ascii="Segoe UI Symbol" w:hAnsi="Segoe UI Symbol" w:cs="Segoe UI Symbol"/>
          <w:b/>
          <w:bCs/>
        </w:rPr>
        <w:t>🖅</w:t>
      </w:r>
      <w:r w:rsidRPr="00DC4468">
        <w:rPr>
          <w:b/>
          <w:bCs/>
        </w:rPr>
        <w:t> Email: </w:t>
      </w:r>
      <w:hyperlink r:id="rId40" w:history="1">
        <w:r w:rsidRPr="00DC4468">
          <w:rPr>
            <w:rStyle w:val="Hyperlink"/>
            <w:b/>
            <w:bCs/>
          </w:rPr>
          <w:t>autoaccess@umsystem.edu</w:t>
        </w:r>
      </w:hyperlink>
      <w:r w:rsidRPr="00DC4468">
        <w:rPr>
          <w:b/>
          <w:bCs/>
        </w:rPr>
        <w:t>  </w:t>
      </w:r>
    </w:p>
    <w:p w14:paraId="6155681D" w14:textId="77777777" w:rsidR="00DC4468" w:rsidRPr="00DC4468" w:rsidRDefault="00DC4468" w:rsidP="00DC4468">
      <w:r w:rsidRPr="00DC4468">
        <w:t>Phone: (314) 516-5763</w:t>
      </w:r>
    </w:p>
    <w:p w14:paraId="24880850" w14:textId="77777777" w:rsidR="00DC4468" w:rsidRPr="00DC4468" w:rsidRDefault="00DC4468" w:rsidP="00DC4468">
      <w:r w:rsidRPr="00DC4468">
        <w:t>Location: Millennium Student Center (MSC) Bookstore 2nd floor</w:t>
      </w:r>
    </w:p>
    <w:p w14:paraId="11B3AE7F" w14:textId="77777777" w:rsidR="00DC4468" w:rsidRPr="00DC4468" w:rsidRDefault="00DC4468" w:rsidP="00DC4468">
      <w:r w:rsidRPr="00DC4468">
        <w:t>Hours: varies, check website for current hours</w:t>
      </w:r>
    </w:p>
    <w:p w14:paraId="04516B98" w14:textId="194B67D1" w:rsidR="00AC72C8" w:rsidRDefault="00DC4468">
      <w:r w:rsidRPr="00DC4468">
        <w:t>Website: </w:t>
      </w:r>
      <w:hyperlink r:id="rId41" w:history="1">
        <w:r w:rsidRPr="00DC4468">
          <w:rPr>
            <w:rStyle w:val="Hyperlink"/>
          </w:rPr>
          <w:t>https://missouri.qualtrics.com/jfe/form/SV_0eXnXJy1QpRUc7j</w:t>
        </w:r>
        <w:r w:rsidRPr="00B71E2B">
          <w:rPr>
            <w:rStyle w:val="Hyperlink"/>
          </w:rPr>
          <w:t xml:space="preserve"> </w:t>
        </w:r>
      </w:hyperlink>
      <w:r w:rsidRPr="00DC4468">
        <w:t> </w:t>
      </w:r>
    </w:p>
    <w:sectPr w:rsidR="00AC7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54882"/>
    <w:multiLevelType w:val="multilevel"/>
    <w:tmpl w:val="E84E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14392"/>
    <w:multiLevelType w:val="multilevel"/>
    <w:tmpl w:val="1916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716EB"/>
    <w:multiLevelType w:val="multilevel"/>
    <w:tmpl w:val="B48C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F32BA6"/>
    <w:multiLevelType w:val="multilevel"/>
    <w:tmpl w:val="8F1E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F48CA"/>
    <w:multiLevelType w:val="multilevel"/>
    <w:tmpl w:val="6A8C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D7242"/>
    <w:multiLevelType w:val="multilevel"/>
    <w:tmpl w:val="47481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CE7E5C"/>
    <w:multiLevelType w:val="multilevel"/>
    <w:tmpl w:val="A260C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7E7D1A"/>
    <w:multiLevelType w:val="multilevel"/>
    <w:tmpl w:val="3B2EC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40643">
    <w:abstractNumId w:val="4"/>
  </w:num>
  <w:num w:numId="2" w16cid:durableId="912084961">
    <w:abstractNumId w:val="2"/>
  </w:num>
  <w:num w:numId="3" w16cid:durableId="1547571018">
    <w:abstractNumId w:val="1"/>
  </w:num>
  <w:num w:numId="4" w16cid:durableId="1700204696">
    <w:abstractNumId w:val="6"/>
  </w:num>
  <w:num w:numId="5" w16cid:durableId="627711109">
    <w:abstractNumId w:val="5"/>
  </w:num>
  <w:num w:numId="6" w16cid:durableId="877887214">
    <w:abstractNumId w:val="3"/>
  </w:num>
  <w:num w:numId="7" w16cid:durableId="1705324551">
    <w:abstractNumId w:val="7"/>
  </w:num>
  <w:num w:numId="8" w16cid:durableId="928737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68"/>
    <w:rsid w:val="003957A9"/>
    <w:rsid w:val="00654B43"/>
    <w:rsid w:val="007F0BBB"/>
    <w:rsid w:val="00915B9D"/>
    <w:rsid w:val="00AC72C8"/>
    <w:rsid w:val="00DC4468"/>
    <w:rsid w:val="00EA51EB"/>
    <w:rsid w:val="00F2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7C0E"/>
  <w15:chartTrackingRefBased/>
  <w15:docId w15:val="{3FBCB4D2-85DF-47A7-8F63-CFDD219E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468"/>
    <w:rPr>
      <w:rFonts w:eastAsiaTheme="majorEastAsia" w:cstheme="majorBidi"/>
      <w:color w:val="272727" w:themeColor="text1" w:themeTint="D8"/>
    </w:rPr>
  </w:style>
  <w:style w:type="paragraph" w:styleId="Title">
    <w:name w:val="Title"/>
    <w:basedOn w:val="Normal"/>
    <w:next w:val="Normal"/>
    <w:link w:val="TitleChar"/>
    <w:uiPriority w:val="10"/>
    <w:qFormat/>
    <w:rsid w:val="00DC4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468"/>
    <w:pPr>
      <w:spacing w:before="160"/>
      <w:jc w:val="center"/>
    </w:pPr>
    <w:rPr>
      <w:i/>
      <w:iCs/>
      <w:color w:val="404040" w:themeColor="text1" w:themeTint="BF"/>
    </w:rPr>
  </w:style>
  <w:style w:type="character" w:customStyle="1" w:styleId="QuoteChar">
    <w:name w:val="Quote Char"/>
    <w:basedOn w:val="DefaultParagraphFont"/>
    <w:link w:val="Quote"/>
    <w:uiPriority w:val="29"/>
    <w:rsid w:val="00DC4468"/>
    <w:rPr>
      <w:i/>
      <w:iCs/>
      <w:color w:val="404040" w:themeColor="text1" w:themeTint="BF"/>
    </w:rPr>
  </w:style>
  <w:style w:type="paragraph" w:styleId="ListParagraph">
    <w:name w:val="List Paragraph"/>
    <w:basedOn w:val="Normal"/>
    <w:uiPriority w:val="34"/>
    <w:qFormat/>
    <w:rsid w:val="00DC4468"/>
    <w:pPr>
      <w:ind w:left="720"/>
      <w:contextualSpacing/>
    </w:pPr>
  </w:style>
  <w:style w:type="character" w:styleId="IntenseEmphasis">
    <w:name w:val="Intense Emphasis"/>
    <w:basedOn w:val="DefaultParagraphFont"/>
    <w:uiPriority w:val="21"/>
    <w:qFormat/>
    <w:rsid w:val="00DC4468"/>
    <w:rPr>
      <w:i/>
      <w:iCs/>
      <w:color w:val="0F4761" w:themeColor="accent1" w:themeShade="BF"/>
    </w:rPr>
  </w:style>
  <w:style w:type="paragraph" w:styleId="IntenseQuote">
    <w:name w:val="Intense Quote"/>
    <w:basedOn w:val="Normal"/>
    <w:next w:val="Normal"/>
    <w:link w:val="IntenseQuoteChar"/>
    <w:uiPriority w:val="30"/>
    <w:qFormat/>
    <w:rsid w:val="00DC4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468"/>
    <w:rPr>
      <w:i/>
      <w:iCs/>
      <w:color w:val="0F4761" w:themeColor="accent1" w:themeShade="BF"/>
    </w:rPr>
  </w:style>
  <w:style w:type="character" w:styleId="IntenseReference">
    <w:name w:val="Intense Reference"/>
    <w:basedOn w:val="DefaultParagraphFont"/>
    <w:uiPriority w:val="32"/>
    <w:qFormat/>
    <w:rsid w:val="00DC4468"/>
    <w:rPr>
      <w:b/>
      <w:bCs/>
      <w:smallCaps/>
      <w:color w:val="0F4761" w:themeColor="accent1" w:themeShade="BF"/>
      <w:spacing w:val="5"/>
    </w:rPr>
  </w:style>
  <w:style w:type="character" w:styleId="Hyperlink">
    <w:name w:val="Hyperlink"/>
    <w:basedOn w:val="DefaultParagraphFont"/>
    <w:uiPriority w:val="99"/>
    <w:unhideWhenUsed/>
    <w:rsid w:val="00DC4468"/>
    <w:rPr>
      <w:color w:val="467886" w:themeColor="hyperlink"/>
      <w:u w:val="single"/>
    </w:rPr>
  </w:style>
  <w:style w:type="character" w:styleId="UnresolvedMention">
    <w:name w:val="Unresolved Mention"/>
    <w:basedOn w:val="DefaultParagraphFont"/>
    <w:uiPriority w:val="99"/>
    <w:semiHidden/>
    <w:unhideWhenUsed/>
    <w:rsid w:val="00DC4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643237">
      <w:bodyDiv w:val="1"/>
      <w:marLeft w:val="0"/>
      <w:marRight w:val="0"/>
      <w:marTop w:val="0"/>
      <w:marBottom w:val="0"/>
      <w:divBdr>
        <w:top w:val="none" w:sz="0" w:space="0" w:color="auto"/>
        <w:left w:val="none" w:sz="0" w:space="0" w:color="auto"/>
        <w:bottom w:val="none" w:sz="0" w:space="0" w:color="auto"/>
        <w:right w:val="none" w:sz="0" w:space="0" w:color="auto"/>
      </w:divBdr>
      <w:divsChild>
        <w:div w:id="2145808054">
          <w:marLeft w:val="0"/>
          <w:marRight w:val="0"/>
          <w:marTop w:val="0"/>
          <w:marBottom w:val="360"/>
          <w:divBdr>
            <w:top w:val="none" w:sz="0" w:space="0" w:color="auto"/>
            <w:left w:val="none" w:sz="0" w:space="0" w:color="auto"/>
            <w:bottom w:val="none" w:sz="0" w:space="0" w:color="auto"/>
            <w:right w:val="none" w:sz="0" w:space="0" w:color="auto"/>
          </w:divBdr>
          <w:divsChild>
            <w:div w:id="1963031414">
              <w:marLeft w:val="0"/>
              <w:marRight w:val="0"/>
              <w:marTop w:val="0"/>
              <w:marBottom w:val="0"/>
              <w:divBdr>
                <w:top w:val="none" w:sz="0" w:space="0" w:color="auto"/>
                <w:left w:val="none" w:sz="0" w:space="0" w:color="auto"/>
                <w:bottom w:val="none" w:sz="0" w:space="0" w:color="auto"/>
                <w:right w:val="none" w:sz="0" w:space="0" w:color="auto"/>
              </w:divBdr>
            </w:div>
          </w:divsChild>
        </w:div>
        <w:div w:id="702294096">
          <w:marLeft w:val="0"/>
          <w:marRight w:val="0"/>
          <w:marTop w:val="0"/>
          <w:marBottom w:val="150"/>
          <w:divBdr>
            <w:top w:val="none" w:sz="0" w:space="0" w:color="auto"/>
            <w:left w:val="none" w:sz="0" w:space="0" w:color="auto"/>
            <w:bottom w:val="none" w:sz="0" w:space="0" w:color="auto"/>
            <w:right w:val="none" w:sz="0" w:space="0" w:color="auto"/>
          </w:divBdr>
          <w:divsChild>
            <w:div w:id="1799106966">
              <w:marLeft w:val="0"/>
              <w:marRight w:val="0"/>
              <w:marTop w:val="0"/>
              <w:marBottom w:val="0"/>
              <w:divBdr>
                <w:top w:val="none" w:sz="0" w:space="0" w:color="auto"/>
                <w:left w:val="none" w:sz="0" w:space="0" w:color="auto"/>
                <w:bottom w:val="none" w:sz="0" w:space="0" w:color="auto"/>
                <w:right w:val="none" w:sz="0" w:space="0" w:color="auto"/>
              </w:divBdr>
              <w:divsChild>
                <w:div w:id="348332137">
                  <w:marLeft w:val="0"/>
                  <w:marRight w:val="0"/>
                  <w:marTop w:val="0"/>
                  <w:marBottom w:val="0"/>
                  <w:divBdr>
                    <w:top w:val="none" w:sz="0" w:space="0" w:color="auto"/>
                    <w:left w:val="none" w:sz="0" w:space="0" w:color="auto"/>
                    <w:bottom w:val="none" w:sz="0" w:space="0" w:color="auto"/>
                    <w:right w:val="none" w:sz="0" w:space="0" w:color="auto"/>
                  </w:divBdr>
                  <w:divsChild>
                    <w:div w:id="15848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04558">
              <w:marLeft w:val="0"/>
              <w:marRight w:val="0"/>
              <w:marTop w:val="0"/>
              <w:marBottom w:val="0"/>
              <w:divBdr>
                <w:top w:val="none" w:sz="0" w:space="0" w:color="auto"/>
                <w:left w:val="none" w:sz="0" w:space="0" w:color="auto"/>
                <w:bottom w:val="none" w:sz="0" w:space="0" w:color="auto"/>
                <w:right w:val="none" w:sz="0" w:space="0" w:color="auto"/>
              </w:divBdr>
              <w:divsChild>
                <w:div w:id="337511888">
                  <w:marLeft w:val="0"/>
                  <w:marRight w:val="0"/>
                  <w:marTop w:val="0"/>
                  <w:marBottom w:val="0"/>
                  <w:divBdr>
                    <w:top w:val="none" w:sz="0" w:space="0" w:color="auto"/>
                    <w:left w:val="none" w:sz="0" w:space="0" w:color="auto"/>
                    <w:bottom w:val="none" w:sz="0" w:space="0" w:color="auto"/>
                    <w:right w:val="none" w:sz="0" w:space="0" w:color="auto"/>
                  </w:divBdr>
                  <w:divsChild>
                    <w:div w:id="9092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20755">
      <w:bodyDiv w:val="1"/>
      <w:marLeft w:val="0"/>
      <w:marRight w:val="0"/>
      <w:marTop w:val="0"/>
      <w:marBottom w:val="0"/>
      <w:divBdr>
        <w:top w:val="none" w:sz="0" w:space="0" w:color="auto"/>
        <w:left w:val="none" w:sz="0" w:space="0" w:color="auto"/>
        <w:bottom w:val="none" w:sz="0" w:space="0" w:color="auto"/>
        <w:right w:val="none" w:sz="0" w:space="0" w:color="auto"/>
      </w:divBdr>
      <w:divsChild>
        <w:div w:id="657460382">
          <w:marLeft w:val="0"/>
          <w:marRight w:val="0"/>
          <w:marTop w:val="0"/>
          <w:marBottom w:val="360"/>
          <w:divBdr>
            <w:top w:val="none" w:sz="0" w:space="0" w:color="auto"/>
            <w:left w:val="none" w:sz="0" w:space="0" w:color="auto"/>
            <w:bottom w:val="none" w:sz="0" w:space="0" w:color="auto"/>
            <w:right w:val="none" w:sz="0" w:space="0" w:color="auto"/>
          </w:divBdr>
          <w:divsChild>
            <w:div w:id="1917930382">
              <w:marLeft w:val="0"/>
              <w:marRight w:val="0"/>
              <w:marTop w:val="0"/>
              <w:marBottom w:val="0"/>
              <w:divBdr>
                <w:top w:val="none" w:sz="0" w:space="0" w:color="auto"/>
                <w:left w:val="none" w:sz="0" w:space="0" w:color="auto"/>
                <w:bottom w:val="none" w:sz="0" w:space="0" w:color="auto"/>
                <w:right w:val="none" w:sz="0" w:space="0" w:color="auto"/>
              </w:divBdr>
            </w:div>
          </w:divsChild>
        </w:div>
        <w:div w:id="1533567159">
          <w:marLeft w:val="0"/>
          <w:marRight w:val="0"/>
          <w:marTop w:val="0"/>
          <w:marBottom w:val="150"/>
          <w:divBdr>
            <w:top w:val="none" w:sz="0" w:space="0" w:color="auto"/>
            <w:left w:val="none" w:sz="0" w:space="0" w:color="auto"/>
            <w:bottom w:val="none" w:sz="0" w:space="0" w:color="auto"/>
            <w:right w:val="none" w:sz="0" w:space="0" w:color="auto"/>
          </w:divBdr>
          <w:divsChild>
            <w:div w:id="256640790">
              <w:marLeft w:val="0"/>
              <w:marRight w:val="0"/>
              <w:marTop w:val="0"/>
              <w:marBottom w:val="0"/>
              <w:divBdr>
                <w:top w:val="none" w:sz="0" w:space="0" w:color="auto"/>
                <w:left w:val="none" w:sz="0" w:space="0" w:color="auto"/>
                <w:bottom w:val="none" w:sz="0" w:space="0" w:color="auto"/>
                <w:right w:val="none" w:sz="0" w:space="0" w:color="auto"/>
              </w:divBdr>
              <w:divsChild>
                <w:div w:id="1937129864">
                  <w:marLeft w:val="0"/>
                  <w:marRight w:val="0"/>
                  <w:marTop w:val="0"/>
                  <w:marBottom w:val="0"/>
                  <w:divBdr>
                    <w:top w:val="none" w:sz="0" w:space="0" w:color="auto"/>
                    <w:left w:val="none" w:sz="0" w:space="0" w:color="auto"/>
                    <w:bottom w:val="none" w:sz="0" w:space="0" w:color="auto"/>
                    <w:right w:val="none" w:sz="0" w:space="0" w:color="auto"/>
                  </w:divBdr>
                  <w:divsChild>
                    <w:div w:id="30450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650105">
              <w:marLeft w:val="0"/>
              <w:marRight w:val="0"/>
              <w:marTop w:val="0"/>
              <w:marBottom w:val="0"/>
              <w:divBdr>
                <w:top w:val="none" w:sz="0" w:space="0" w:color="auto"/>
                <w:left w:val="none" w:sz="0" w:space="0" w:color="auto"/>
                <w:bottom w:val="none" w:sz="0" w:space="0" w:color="auto"/>
                <w:right w:val="none" w:sz="0" w:space="0" w:color="auto"/>
              </w:divBdr>
              <w:divsChild>
                <w:div w:id="1470591847">
                  <w:marLeft w:val="0"/>
                  <w:marRight w:val="0"/>
                  <w:marTop w:val="0"/>
                  <w:marBottom w:val="0"/>
                  <w:divBdr>
                    <w:top w:val="none" w:sz="0" w:space="0" w:color="auto"/>
                    <w:left w:val="none" w:sz="0" w:space="0" w:color="auto"/>
                    <w:bottom w:val="none" w:sz="0" w:space="0" w:color="auto"/>
                    <w:right w:val="none" w:sz="0" w:space="0" w:color="auto"/>
                  </w:divBdr>
                  <w:divsChild>
                    <w:div w:id="15462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cd93@umsystem.edu" TargetMode="External"/><Relationship Id="rId18" Type="http://schemas.openxmlformats.org/officeDocument/2006/relationships/hyperlink" Target="https://umsystem.instructure.com/courses/273656/file_contents/course%20files/autoaccess.umsltritonstore.com" TargetMode="External"/><Relationship Id="rId26" Type="http://schemas.openxmlformats.org/officeDocument/2006/relationships/hyperlink" Target="http://www.umsl.edu/services/academic/policy/academic-dishonesty.html" TargetMode="External"/><Relationship Id="rId39" Type="http://schemas.openxmlformats.org/officeDocument/2006/relationships/hyperlink" Target="http://www.umsl.edu/technology/tsc." TargetMode="External"/><Relationship Id="rId21" Type="http://schemas.openxmlformats.org/officeDocument/2006/relationships/hyperlink" Target="https://www.umsl.edu/services/academic/academic-units/integrity.html" TargetMode="External"/><Relationship Id="rId34" Type="http://schemas.openxmlformats.org/officeDocument/2006/relationships/hyperlink" Target="mailto:multicultural@umsl.edu" TargetMode="External"/><Relationship Id="rId42" Type="http://schemas.openxmlformats.org/officeDocument/2006/relationships/fontTable" Target="fontTable.xml"/><Relationship Id="rId7" Type="http://schemas.openxmlformats.org/officeDocument/2006/relationships/hyperlink" Target="https://umsystem.instructure.com/courses/83642" TargetMode="External"/><Relationship Id="rId2" Type="http://schemas.openxmlformats.org/officeDocument/2006/relationships/styles" Target="styles.xml"/><Relationship Id="rId16" Type="http://schemas.openxmlformats.org/officeDocument/2006/relationships/hyperlink" Target="https://nam02.safelinks.protection.outlook.com/?url=https%3A%2F%2Fvantage.sagepub.com%2FKEHOEW-6732%2FJoinCourse&amp;data=04%7C01%7C%7Ce8cc778c60cc423c4c5008d962a36d45%7Ce3fefdbef7e9401ba51a355e01b05a89%7C0%7C0%7C637649276320523267%7CUnknown%7CTWFpbGZsb3d8eyJWIjoiMC4wLjAwMDAiLCJQIjoiV2luMzIiLCJBTiI6Ik1haWwiLCJXVCI6Mn0%3D%7C1000&amp;sdata=xQB%2Bwx3rxtREYCuwD2aVPteWUuasNNiETEf%2FnzfmjmI%3D&amp;reserved=0" TargetMode="External"/><Relationship Id="rId20" Type="http://schemas.openxmlformats.org/officeDocument/2006/relationships/hyperlink" Target="https://www.umsystem.edu/ums/rules/collected_rules/programs/ch200/200.010_standard_of_conduct" TargetMode="External"/><Relationship Id="rId29" Type="http://schemas.openxmlformats.org/officeDocument/2006/relationships/hyperlink" Target="http://www.umsl.edu/services/disability/" TargetMode="External"/><Relationship Id="rId41" Type="http://schemas.openxmlformats.org/officeDocument/2006/relationships/hyperlink" Target="https://missouri.qualtrics.com/jfe/form/SV_0eXnXJy1QpRUc7j%20Links%20to%20an%20external%20site." TargetMode="External"/><Relationship Id="rId1" Type="http://schemas.openxmlformats.org/officeDocument/2006/relationships/numbering" Target="numbering.xml"/><Relationship Id="rId6" Type="http://schemas.openxmlformats.org/officeDocument/2006/relationships/hyperlink" Target="mailto:scd93@umsystem.edu" TargetMode="External"/><Relationship Id="rId11" Type="http://schemas.openxmlformats.org/officeDocument/2006/relationships/hyperlink" Target="https://www.umsl.edu/accelerate/" TargetMode="External"/><Relationship Id="rId24" Type="http://schemas.openxmlformats.org/officeDocument/2006/relationships/hyperlink" Target="http://bulletin.umsl.edu/studentconduct/" TargetMode="External"/><Relationship Id="rId32" Type="http://schemas.openxmlformats.org/officeDocument/2006/relationships/hyperlink" Target="https://umsystem.instructure.com/courses/273656/file_contents/course%20files/Website" TargetMode="External"/><Relationship Id="rId37" Type="http://schemas.openxmlformats.org/officeDocument/2006/relationships/hyperlink" Target="https://keeplearning.umsystem.edu/students%20" TargetMode="External"/><Relationship Id="rId40" Type="http://schemas.openxmlformats.org/officeDocument/2006/relationships/hyperlink" Target="mailto:autoaccess@umsystem.edu" TargetMode="External"/><Relationship Id="rId5" Type="http://schemas.openxmlformats.org/officeDocument/2006/relationships/hyperlink" Target="https://www.linkedin.com/in/sylvesterchisom/" TargetMode="External"/><Relationship Id="rId15" Type="http://schemas.openxmlformats.org/officeDocument/2006/relationships/hyperlink" Target="https://umsl.verbacompare.com/comparison?id=124574" TargetMode="External"/><Relationship Id="rId23" Type="http://schemas.openxmlformats.org/officeDocument/2006/relationships/hyperlink" Target="https://www.umsl.edu/services/academic%20/academic-units/srr.html" TargetMode="External"/><Relationship Id="rId28" Type="http://schemas.openxmlformats.org/officeDocument/2006/relationships/hyperlink" Target="http://www.umsl.edu/services/disability" TargetMode="External"/><Relationship Id="rId36" Type="http://schemas.openxmlformats.org/officeDocument/2006/relationships/hyperlink" Target="mailto:teachingtools@umsystem.edu" TargetMode="External"/><Relationship Id="rId10" Type="http://schemas.openxmlformats.org/officeDocument/2006/relationships/hyperlink" Target="https://www.1millioncups.com/stlouis" TargetMode="External"/><Relationship Id="rId19" Type="http://schemas.openxmlformats.org/officeDocument/2006/relationships/hyperlink" Target="http://www.umsl.edu/services/ctl/feedback/courseval/courseval-resources-students.html" TargetMode="External"/><Relationship Id="rId31" Type="http://schemas.openxmlformats.org/officeDocument/2006/relationships/hyperlink" Target="mailto:iss@umsl.edu" TargetMode="External"/><Relationship Id="rId4" Type="http://schemas.openxmlformats.org/officeDocument/2006/relationships/webSettings" Target="webSettings.xml"/><Relationship Id="rId9" Type="http://schemas.openxmlformats.org/officeDocument/2006/relationships/hyperlink" Target="https://venturecafestlouis.org/" TargetMode="External"/><Relationship Id="rId14" Type="http://schemas.openxmlformats.org/officeDocument/2006/relationships/hyperlink" Target="mailto:cschubert@umsl.edu," TargetMode="External"/><Relationship Id="rId22" Type="http://schemas.openxmlformats.org/officeDocument/2006/relationships/hyperlink" Target="https://www.umsl.edu/services/academic/policy%20/academic-dishonesty.html" TargetMode="External"/><Relationship Id="rId27" Type="http://schemas.openxmlformats.org/officeDocument/2006/relationships/hyperlink" Target="mailto:cramert@umsl.edu" TargetMode="External"/><Relationship Id="rId30" Type="http://schemas.openxmlformats.org/officeDocument/2006/relationships/hyperlink" Target="mailto:Email" TargetMode="External"/><Relationship Id="rId35" Type="http://schemas.openxmlformats.org/officeDocument/2006/relationships/hyperlink" Target="https://www.umsl.edu/~mcraa/index.html" TargetMode="External"/><Relationship Id="rId43" Type="http://schemas.openxmlformats.org/officeDocument/2006/relationships/theme" Target="theme/theme1.xml"/><Relationship Id="rId8" Type="http://schemas.openxmlformats.org/officeDocument/2006/relationships/hyperlink" Target="https://leanstack.com/lean-canvas" TargetMode="External"/><Relationship Id="rId3" Type="http://schemas.openxmlformats.org/officeDocument/2006/relationships/settings" Target="settings.xml"/><Relationship Id="rId12" Type="http://schemas.openxmlformats.org/officeDocument/2006/relationships/hyperlink" Target="https://entrepreneurquarterly.com/entrepreneur-events/" TargetMode="External"/><Relationship Id="rId17" Type="http://schemas.openxmlformats.org/officeDocument/2006/relationships/hyperlink" Target="mailto:autoaccess@umsl.edu" TargetMode="External"/><Relationship Id="rId25" Type="http://schemas.openxmlformats.org/officeDocument/2006/relationships/hyperlink" Target="http://bulletin.umsl.edu/studentconduct/" TargetMode="External"/><Relationship Id="rId33" Type="http://schemas.openxmlformats.org/officeDocument/2006/relationships/hyperlink" Target="http://www.umsl.edu/~intelstu/contact.html" TargetMode="External"/><Relationship Id="rId38" Type="http://schemas.openxmlformats.org/officeDocument/2006/relationships/hyperlink" Target="mailto:helpdesk@ums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3714</Words>
  <Characters>21172</Characters>
  <Application>Microsoft Office Word</Application>
  <DocSecurity>0</DocSecurity>
  <Lines>176</Lines>
  <Paragraphs>49</Paragraphs>
  <ScaleCrop>false</ScaleCrop>
  <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Sylvester Chisom</dc:creator>
  <cp:keywords/>
  <dc:description/>
  <cp:lastModifiedBy>Sylvester Chisom</cp:lastModifiedBy>
  <cp:revision>2</cp:revision>
  <dcterms:created xsi:type="dcterms:W3CDTF">2025-01-14T15:03:00Z</dcterms:created>
  <dcterms:modified xsi:type="dcterms:W3CDTF">2025-01-14T15:03:00Z</dcterms:modified>
</cp:coreProperties>
</file>