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8E7588" w14:textId="77777777" w:rsidR="00925BE6" w:rsidRDefault="00925BE6"/>
    <w:p w14:paraId="440BE281" w14:textId="73BED5B6" w:rsidR="00E9009F" w:rsidRPr="00E9009F" w:rsidRDefault="00E9009F" w:rsidP="00FE53EC">
      <w:pPr>
        <w:jc w:val="center"/>
        <w:rPr>
          <w:b/>
          <w:bCs/>
        </w:rPr>
      </w:pPr>
      <w:r>
        <w:rPr>
          <w:b/>
          <w:bCs/>
        </w:rPr>
        <w:t>ABOUT THE PROFESSOR</w:t>
      </w:r>
    </w:p>
    <w:p w14:paraId="0EA9E9C1" w14:textId="77777777" w:rsidR="00E9009F" w:rsidRDefault="00E9009F"/>
    <w:p w14:paraId="1F6A05DC" w14:textId="16FD4E1A" w:rsidR="00925BE6" w:rsidRPr="00232138" w:rsidRDefault="00925BE6">
      <w:r w:rsidRPr="00232138">
        <w:t>Professor: Dr. Alice Lee-Yoon</w:t>
      </w:r>
    </w:p>
    <w:p w14:paraId="5AEA1737" w14:textId="736FAE18" w:rsidR="00925BE6" w:rsidRPr="00232138" w:rsidRDefault="00925BE6">
      <w:r w:rsidRPr="00232138">
        <w:t xml:space="preserve">Office: </w:t>
      </w:r>
      <w:r w:rsidR="00BE638A">
        <w:t>218</w:t>
      </w:r>
    </w:p>
    <w:p w14:paraId="4CBF74BA" w14:textId="448F2A49" w:rsidR="00925BE6" w:rsidRPr="00232138" w:rsidRDefault="00925BE6">
      <w:r w:rsidRPr="00232138">
        <w:t>Contact information: You may reach me via email</w:t>
      </w:r>
    </w:p>
    <w:p w14:paraId="08C5ECBE" w14:textId="4BA1C395" w:rsidR="00747F2C" w:rsidRPr="00232138" w:rsidRDefault="00925BE6">
      <w:r w:rsidRPr="00232138">
        <w:t xml:space="preserve">E-Mail: </w:t>
      </w:r>
      <w:hyperlink r:id="rId8" w:history="1">
        <w:r w:rsidRPr="00232138">
          <w:rPr>
            <w:rStyle w:val="Hyperlink"/>
          </w:rPr>
          <w:t>alice.lee-yoon@umsl.edu</w:t>
        </w:r>
      </w:hyperlink>
    </w:p>
    <w:p w14:paraId="2D049BD6" w14:textId="77777777" w:rsidR="00E97753" w:rsidRPr="00232138" w:rsidRDefault="00E97753"/>
    <w:p w14:paraId="460A9450" w14:textId="77777777" w:rsidR="00801053" w:rsidRPr="00801053" w:rsidRDefault="00801053" w:rsidP="00801053">
      <w:r w:rsidRPr="00801053">
        <w:t>Welcome to our class! My name is Dr. Alice Lee-Yoon, and I am an Assistant Professor in the Department of Global Leadership and Management at the University of Missouri-St. Louis (UMSL). I earned my PhD in Business Administration from the University of California, Los Angeles. My research focuses on organizational design, leadership, culture, and management—topics we will delve into throughout this course. I look forward to engaging with you as we explore International Management. I am confident that you will find the material relevant and applicable to both your professional and personal life in numerous ways.</w:t>
      </w:r>
    </w:p>
    <w:p w14:paraId="0BA66A6A" w14:textId="595B065D" w:rsidR="00801053" w:rsidRPr="00801053" w:rsidRDefault="00801053" w:rsidP="00801053">
      <w:r w:rsidRPr="00801053">
        <w:t>  </w:t>
      </w:r>
    </w:p>
    <w:p w14:paraId="0A4D2CAB" w14:textId="77777777" w:rsidR="00801053" w:rsidRPr="00801053" w:rsidRDefault="00801053" w:rsidP="00801053">
      <w:pPr>
        <w:rPr>
          <w:b/>
          <w:bCs/>
        </w:rPr>
      </w:pPr>
      <w:r w:rsidRPr="00801053">
        <w:rPr>
          <w:rFonts w:eastAsiaTheme="majorEastAsia"/>
          <w:b/>
          <w:bCs/>
        </w:rPr>
        <w:t>Prerequisite Requirements</w:t>
      </w:r>
    </w:p>
    <w:p w14:paraId="4DB74C86" w14:textId="77777777" w:rsidR="00801053" w:rsidRPr="00801053" w:rsidRDefault="00801053" w:rsidP="00801053">
      <w:r w:rsidRPr="00801053">
        <w:t>Business course prerequisites are enforced by the College of Business Administration and include a minimum campus grade point average of 2.0 as a condition for taking any upper division business course.</w:t>
      </w:r>
    </w:p>
    <w:p w14:paraId="0BFF978F" w14:textId="77777777" w:rsidR="00801053" w:rsidRPr="00801053" w:rsidRDefault="00801053" w:rsidP="00801053">
      <w:r w:rsidRPr="00801053">
        <w:t> </w:t>
      </w:r>
    </w:p>
    <w:p w14:paraId="67660B7C" w14:textId="77777777" w:rsidR="00801053" w:rsidRPr="00801053" w:rsidRDefault="00801053" w:rsidP="00801053">
      <w:pPr>
        <w:rPr>
          <w:b/>
          <w:bCs/>
        </w:rPr>
      </w:pPr>
      <w:r w:rsidRPr="00801053">
        <w:rPr>
          <w:rFonts w:eastAsiaTheme="majorEastAsia"/>
          <w:b/>
          <w:bCs/>
        </w:rPr>
        <w:t>Grade Requirements</w:t>
      </w:r>
    </w:p>
    <w:p w14:paraId="50D37946" w14:textId="77777777" w:rsidR="00801053" w:rsidRPr="00801053" w:rsidRDefault="00801053" w:rsidP="00801053">
      <w:r w:rsidRPr="00801053">
        <w:t>A minimum grade of C- is required for each course in the business core (except </w:t>
      </w:r>
      <w:hyperlink r:id="rId9" w:tooltip="MGMT 4219" w:history="1">
        <w:r w:rsidRPr="00801053">
          <w:rPr>
            <w:rStyle w:val="Hyperlink"/>
            <w:rFonts w:eastAsiaTheme="majorEastAsia"/>
          </w:rPr>
          <w:t>MGMT 4219</w:t>
        </w:r>
      </w:hyperlink>
      <w:r w:rsidRPr="00801053">
        <w:t>); for each course which serves as a prerequisite for another course; and for each course in an emphasis area and/or major.</w:t>
      </w:r>
    </w:p>
    <w:p w14:paraId="5BE05B7A" w14:textId="77777777" w:rsidR="00801053" w:rsidRPr="00801053" w:rsidRDefault="00801053" w:rsidP="00801053">
      <w:r w:rsidRPr="00801053">
        <w:t> </w:t>
      </w:r>
    </w:p>
    <w:p w14:paraId="439057DB" w14:textId="3494CC1D" w:rsidR="00801053" w:rsidRPr="00801053" w:rsidRDefault="00801053" w:rsidP="00801053">
      <w:pPr>
        <w:rPr>
          <w:b/>
          <w:bCs/>
        </w:rPr>
      </w:pPr>
      <w:r w:rsidRPr="00801053">
        <w:rPr>
          <w:rFonts w:eastAsiaTheme="majorEastAsia"/>
          <w:b/>
          <w:bCs/>
        </w:rPr>
        <w:t>Catalog Description:</w:t>
      </w:r>
      <w:r w:rsidRPr="00801053">
        <w:br/>
        <w:t>Same as INTL BUS 3680. Prerequisites: A minimum 2.0 campus GPA. In addition, ECON 1002 and MGMT 3600; or consent of the instructor.  A study of international business and management practices. Topics covered include an introduction to international management and the multinational enterprise, the cultural environment of international management, planning in an international setting, organizing for international operations, directing international operations, international staffing, preparing employees for international assignments, and the control process in an international context.</w:t>
      </w:r>
    </w:p>
    <w:p w14:paraId="302165DC" w14:textId="77777777" w:rsidR="00801053" w:rsidRDefault="00801053" w:rsidP="00801053"/>
    <w:p w14:paraId="0934A146" w14:textId="77777777" w:rsidR="00210F5F" w:rsidRDefault="00210F5F" w:rsidP="00801053"/>
    <w:p w14:paraId="063F1B7D" w14:textId="77777777" w:rsidR="00210F5F" w:rsidRDefault="00210F5F" w:rsidP="00FE53EC">
      <w:pPr>
        <w:jc w:val="center"/>
        <w:rPr>
          <w:rFonts w:eastAsiaTheme="majorEastAsia"/>
          <w:b/>
          <w:bCs/>
        </w:rPr>
      </w:pPr>
      <w:r w:rsidRPr="00210F5F">
        <w:rPr>
          <w:rFonts w:eastAsiaTheme="majorEastAsia"/>
          <w:b/>
          <w:bCs/>
        </w:rPr>
        <w:t>COURSE OBJECTIVES</w:t>
      </w:r>
    </w:p>
    <w:p w14:paraId="5F04F971" w14:textId="77777777" w:rsidR="00210F5F" w:rsidRPr="00210F5F" w:rsidRDefault="00210F5F" w:rsidP="00210F5F">
      <w:pPr>
        <w:rPr>
          <w:b/>
          <w:bCs/>
        </w:rPr>
      </w:pPr>
    </w:p>
    <w:p w14:paraId="3E0E50FE" w14:textId="77777777" w:rsidR="00210F5F" w:rsidRDefault="00210F5F" w:rsidP="00210F5F">
      <w:r w:rsidRPr="00210F5F">
        <w:t>Through readings, assignments, and discussions, this course provides an in-depth examination of the global business environment, including culture, strategy, and behavior. You will analyze the international business context—considering cultural, economic, ethical, legal, and political dimensions—and evaluate how businesses can effectively navigate and operate in these varied settings. The course aims to foster global awareness by emphasizing cultural and regional diversity, political and economic influences, global market factors, and key challenges faced by multinational enterprises.</w:t>
      </w:r>
    </w:p>
    <w:p w14:paraId="6F1F5D7B" w14:textId="77777777" w:rsidR="00210F5F" w:rsidRPr="00210F5F" w:rsidRDefault="00210F5F" w:rsidP="00210F5F"/>
    <w:p w14:paraId="4645FE29" w14:textId="77777777" w:rsidR="00210F5F" w:rsidRPr="00210F5F" w:rsidRDefault="00210F5F" w:rsidP="00210F5F">
      <w:r w:rsidRPr="00210F5F">
        <w:lastRenderedPageBreak/>
        <w:t>By the end of this course, you will be able to:</w:t>
      </w:r>
    </w:p>
    <w:p w14:paraId="0634353A" w14:textId="77777777" w:rsidR="00210F5F" w:rsidRPr="00210F5F" w:rsidRDefault="00210F5F" w:rsidP="00210F5F">
      <w:pPr>
        <w:pStyle w:val="ListParagraph"/>
        <w:numPr>
          <w:ilvl w:val="0"/>
          <w:numId w:val="15"/>
        </w:numPr>
      </w:pPr>
      <w:r w:rsidRPr="00210F5F">
        <w:t>Differentiate the legal, political, economic, cultural, and technological dimensions of the international business environment.</w:t>
      </w:r>
    </w:p>
    <w:p w14:paraId="1BEAACBE" w14:textId="77777777" w:rsidR="00210F5F" w:rsidRPr="00210F5F" w:rsidRDefault="00210F5F" w:rsidP="00210F5F">
      <w:pPr>
        <w:pStyle w:val="ListParagraph"/>
        <w:numPr>
          <w:ilvl w:val="0"/>
          <w:numId w:val="15"/>
        </w:numPr>
      </w:pPr>
      <w:r w:rsidRPr="00210F5F">
        <w:t>Explain the fundamental theories and structures of multinational corporations.</w:t>
      </w:r>
    </w:p>
    <w:p w14:paraId="14F1B11E" w14:textId="77777777" w:rsidR="00210F5F" w:rsidRPr="00210F5F" w:rsidRDefault="00210F5F" w:rsidP="00210F5F">
      <w:pPr>
        <w:pStyle w:val="ListParagraph"/>
        <w:numPr>
          <w:ilvl w:val="0"/>
          <w:numId w:val="15"/>
        </w:numPr>
      </w:pPr>
      <w:r w:rsidRPr="00210F5F">
        <w:t>Analyze the challenges and opportunities involved in managing global business operations.</w:t>
      </w:r>
    </w:p>
    <w:p w14:paraId="1724994D" w14:textId="77777777" w:rsidR="00210F5F" w:rsidRPr="00210F5F" w:rsidRDefault="00210F5F" w:rsidP="00210F5F">
      <w:pPr>
        <w:pStyle w:val="ListParagraph"/>
        <w:numPr>
          <w:ilvl w:val="0"/>
          <w:numId w:val="15"/>
        </w:numPr>
      </w:pPr>
      <w:r w:rsidRPr="00210F5F">
        <w:t>Evaluate the basic principles for assessing and entering international markets, including foreign direct investment and international strategic alliances.</w:t>
      </w:r>
    </w:p>
    <w:p w14:paraId="7219EACC" w14:textId="77777777" w:rsidR="00210F5F" w:rsidRPr="00210F5F" w:rsidRDefault="00210F5F" w:rsidP="00210F5F">
      <w:pPr>
        <w:pStyle w:val="ListParagraph"/>
        <w:numPr>
          <w:ilvl w:val="0"/>
          <w:numId w:val="15"/>
        </w:numPr>
      </w:pPr>
      <w:r w:rsidRPr="00210F5F">
        <w:t>Apply international business strategies to real-world scenarios, demonstrating an understanding of how firms navigate diverse global environments.</w:t>
      </w:r>
    </w:p>
    <w:p w14:paraId="67518D6B" w14:textId="77777777" w:rsidR="00210F5F" w:rsidRPr="00210F5F" w:rsidRDefault="00210F5F" w:rsidP="00210F5F">
      <w:r w:rsidRPr="00210F5F">
        <w:t> </w:t>
      </w:r>
    </w:p>
    <w:p w14:paraId="3EAB1EB5" w14:textId="77777777" w:rsidR="00210F5F" w:rsidRDefault="00210F5F" w:rsidP="00FE53EC">
      <w:pPr>
        <w:jc w:val="center"/>
        <w:rPr>
          <w:rFonts w:eastAsiaTheme="majorEastAsia"/>
          <w:b/>
          <w:bCs/>
        </w:rPr>
      </w:pPr>
      <w:r w:rsidRPr="00210F5F">
        <w:rPr>
          <w:rFonts w:eastAsiaTheme="majorEastAsia"/>
          <w:b/>
          <w:bCs/>
        </w:rPr>
        <w:t>MODULE OBJECTIVES</w:t>
      </w:r>
    </w:p>
    <w:p w14:paraId="159F44E2" w14:textId="77777777" w:rsidR="00210F5F" w:rsidRPr="00210F5F" w:rsidRDefault="00210F5F" w:rsidP="00210F5F">
      <w:pPr>
        <w:rPr>
          <w:b/>
          <w:bCs/>
        </w:rPr>
      </w:pPr>
    </w:p>
    <w:p w14:paraId="45C5E19E" w14:textId="77777777" w:rsidR="00210F5F" w:rsidRPr="00210F5F" w:rsidRDefault="00210F5F" w:rsidP="00210F5F">
      <w:r w:rsidRPr="00210F5F">
        <w:rPr>
          <w:rFonts w:eastAsiaTheme="majorEastAsia"/>
        </w:rPr>
        <w:t>Module 1: Introduction to International Business</w:t>
      </w:r>
    </w:p>
    <w:p w14:paraId="536D3866" w14:textId="77777777" w:rsidR="00210F5F" w:rsidRPr="00210F5F" w:rsidRDefault="00210F5F" w:rsidP="00210F5F">
      <w:pPr>
        <w:pStyle w:val="ListParagraph"/>
        <w:numPr>
          <w:ilvl w:val="0"/>
          <w:numId w:val="16"/>
        </w:numPr>
      </w:pPr>
      <w:r w:rsidRPr="00210F5F">
        <w:rPr>
          <w:rFonts w:ascii="Apple Color Emoji" w:hAnsi="Apple Color Emoji" w:cs="Apple Color Emoji"/>
        </w:rPr>
        <w:t>📖</w:t>
      </w:r>
      <w:r w:rsidRPr="00210F5F">
        <w:t> </w:t>
      </w:r>
      <w:r w:rsidRPr="00210F5F">
        <w:rPr>
          <w:rFonts w:eastAsiaTheme="majorEastAsia"/>
        </w:rPr>
        <w:t>Readings:</w:t>
      </w:r>
      <w:r w:rsidRPr="00210F5F">
        <w:t> Ch. 1, Ch. 2, Ch. 3</w:t>
      </w:r>
      <w:r w:rsidRPr="00210F5F">
        <w:br/>
      </w:r>
      <w:r w:rsidRPr="00210F5F">
        <w:rPr>
          <w:rFonts w:eastAsiaTheme="majorEastAsia"/>
        </w:rPr>
        <w:t>Objective:</w:t>
      </w:r>
      <w:r w:rsidRPr="00210F5F">
        <w:t> Explain the fundamental principles of international business, including global marketplaces, legal environments, and technological factors.</w:t>
      </w:r>
    </w:p>
    <w:p w14:paraId="20197E45" w14:textId="77777777" w:rsidR="00210F5F" w:rsidRPr="00210F5F" w:rsidRDefault="00210F5F" w:rsidP="00210F5F">
      <w:r w:rsidRPr="00210F5F">
        <w:rPr>
          <w:rFonts w:eastAsiaTheme="majorEastAsia"/>
        </w:rPr>
        <w:t>Module 2: Culture and Ethics</w:t>
      </w:r>
    </w:p>
    <w:p w14:paraId="0D0DCF0C" w14:textId="77777777" w:rsidR="00210F5F" w:rsidRPr="00210F5F" w:rsidRDefault="00210F5F" w:rsidP="00210F5F">
      <w:pPr>
        <w:pStyle w:val="ListParagraph"/>
        <w:numPr>
          <w:ilvl w:val="0"/>
          <w:numId w:val="16"/>
        </w:numPr>
      </w:pPr>
      <w:r w:rsidRPr="00210F5F">
        <w:rPr>
          <w:rFonts w:ascii="Apple Color Emoji" w:hAnsi="Apple Color Emoji" w:cs="Apple Color Emoji"/>
        </w:rPr>
        <w:t>📖</w:t>
      </w:r>
      <w:r w:rsidRPr="00210F5F">
        <w:t> </w:t>
      </w:r>
      <w:r w:rsidRPr="00210F5F">
        <w:rPr>
          <w:rFonts w:eastAsiaTheme="majorEastAsia"/>
        </w:rPr>
        <w:t>Readings:</w:t>
      </w:r>
      <w:r w:rsidRPr="00210F5F">
        <w:t> Ch. 4, Ch. 5</w:t>
      </w:r>
      <w:r w:rsidRPr="00210F5F">
        <w:br/>
      </w:r>
      <w:r w:rsidRPr="00210F5F">
        <w:rPr>
          <w:rFonts w:eastAsiaTheme="majorEastAsia"/>
        </w:rPr>
        <w:t>Objective:</w:t>
      </w:r>
      <w:r w:rsidRPr="00210F5F">
        <w:t> Analyze how cultural differences and ethical considerations impact business practices in international markets.</w:t>
      </w:r>
    </w:p>
    <w:p w14:paraId="65CCB8C1" w14:textId="77777777" w:rsidR="00210F5F" w:rsidRPr="00210F5F" w:rsidRDefault="00210F5F" w:rsidP="00210F5F">
      <w:r w:rsidRPr="00210F5F">
        <w:rPr>
          <w:rFonts w:eastAsiaTheme="majorEastAsia"/>
        </w:rPr>
        <w:t>Module 3: Trading Internationally</w:t>
      </w:r>
    </w:p>
    <w:p w14:paraId="79D8A332" w14:textId="77777777" w:rsidR="00210F5F" w:rsidRPr="00210F5F" w:rsidRDefault="00210F5F" w:rsidP="00210F5F">
      <w:pPr>
        <w:pStyle w:val="ListParagraph"/>
        <w:numPr>
          <w:ilvl w:val="0"/>
          <w:numId w:val="16"/>
        </w:numPr>
      </w:pPr>
      <w:r w:rsidRPr="00210F5F">
        <w:rPr>
          <w:rFonts w:ascii="Apple Color Emoji" w:hAnsi="Apple Color Emoji" w:cs="Apple Color Emoji"/>
        </w:rPr>
        <w:t>📖</w:t>
      </w:r>
      <w:r w:rsidRPr="00210F5F">
        <w:t> </w:t>
      </w:r>
      <w:r w:rsidRPr="00210F5F">
        <w:rPr>
          <w:rFonts w:eastAsiaTheme="majorEastAsia"/>
        </w:rPr>
        <w:t>Readings:</w:t>
      </w:r>
      <w:r w:rsidRPr="00210F5F">
        <w:t> Ch. 6, Ch. 9, Ch. 10</w:t>
      </w:r>
      <w:r w:rsidRPr="00210F5F">
        <w:br/>
      </w:r>
      <w:r w:rsidRPr="00210F5F">
        <w:rPr>
          <w:rFonts w:eastAsiaTheme="majorEastAsia"/>
        </w:rPr>
        <w:t>Objective:</w:t>
      </w:r>
      <w:r w:rsidRPr="00210F5F">
        <w:t> Evaluate international trade theories, national trade policies, and the role of international cooperation in global commerce.</w:t>
      </w:r>
    </w:p>
    <w:p w14:paraId="06F9A243" w14:textId="77777777" w:rsidR="00210F5F" w:rsidRPr="00210F5F" w:rsidRDefault="00210F5F" w:rsidP="00210F5F">
      <w:r w:rsidRPr="00210F5F">
        <w:rPr>
          <w:rFonts w:eastAsiaTheme="majorEastAsia"/>
        </w:rPr>
        <w:t>Module 4: International Monetary System</w:t>
      </w:r>
    </w:p>
    <w:p w14:paraId="31D2A9CD" w14:textId="77777777" w:rsidR="00210F5F" w:rsidRPr="00210F5F" w:rsidRDefault="00210F5F" w:rsidP="00210F5F">
      <w:pPr>
        <w:pStyle w:val="ListParagraph"/>
        <w:numPr>
          <w:ilvl w:val="0"/>
          <w:numId w:val="16"/>
        </w:numPr>
      </w:pPr>
      <w:r w:rsidRPr="00210F5F">
        <w:rPr>
          <w:rFonts w:ascii="Apple Color Emoji" w:hAnsi="Apple Color Emoji" w:cs="Apple Color Emoji"/>
        </w:rPr>
        <w:t>📖</w:t>
      </w:r>
      <w:r w:rsidRPr="00210F5F">
        <w:t> </w:t>
      </w:r>
      <w:r w:rsidRPr="00210F5F">
        <w:rPr>
          <w:rFonts w:eastAsiaTheme="majorEastAsia"/>
        </w:rPr>
        <w:t>Readings:</w:t>
      </w:r>
      <w:r w:rsidRPr="00210F5F">
        <w:t> Ch. 7</w:t>
      </w:r>
      <w:r w:rsidRPr="00210F5F">
        <w:br/>
      </w:r>
      <w:r w:rsidRPr="00210F5F">
        <w:rPr>
          <w:rFonts w:eastAsiaTheme="majorEastAsia"/>
        </w:rPr>
        <w:t>Objective:</w:t>
      </w:r>
      <w:r w:rsidRPr="00210F5F">
        <w:t> Explain the structure of the international monetary system and how exchange rates and financial institutions influence global business.</w:t>
      </w:r>
    </w:p>
    <w:p w14:paraId="79C8DF8E" w14:textId="77777777" w:rsidR="00210F5F" w:rsidRPr="00210F5F" w:rsidRDefault="00210F5F" w:rsidP="00210F5F">
      <w:r w:rsidRPr="00210F5F">
        <w:rPr>
          <w:rFonts w:eastAsiaTheme="majorEastAsia"/>
        </w:rPr>
        <w:t>Module 5: Entering the Global Market</w:t>
      </w:r>
    </w:p>
    <w:p w14:paraId="2A3552BB" w14:textId="77777777" w:rsidR="00210F5F" w:rsidRPr="00210F5F" w:rsidRDefault="00210F5F" w:rsidP="00210F5F">
      <w:pPr>
        <w:pStyle w:val="ListParagraph"/>
        <w:numPr>
          <w:ilvl w:val="0"/>
          <w:numId w:val="16"/>
        </w:numPr>
      </w:pPr>
      <w:r w:rsidRPr="00210F5F">
        <w:rPr>
          <w:rFonts w:ascii="Apple Color Emoji" w:hAnsi="Apple Color Emoji" w:cs="Apple Color Emoji"/>
        </w:rPr>
        <w:t>📖</w:t>
      </w:r>
      <w:r w:rsidRPr="00210F5F">
        <w:t> </w:t>
      </w:r>
      <w:r w:rsidRPr="00210F5F">
        <w:rPr>
          <w:rFonts w:eastAsiaTheme="majorEastAsia"/>
        </w:rPr>
        <w:t>Readings:</w:t>
      </w:r>
      <w:r w:rsidRPr="00210F5F">
        <w:t> Ch. 11, Ch. 12, Ch. 13</w:t>
      </w:r>
      <w:r w:rsidRPr="00210F5F">
        <w:br/>
      </w:r>
      <w:r w:rsidRPr="00210F5F">
        <w:rPr>
          <w:rFonts w:eastAsiaTheme="majorEastAsia"/>
        </w:rPr>
        <w:t>Objective:</w:t>
      </w:r>
      <w:r w:rsidRPr="00210F5F">
        <w:t> Assess various market entry strategies, including foreign direct investment and strategic alliances, for global expansion.</w:t>
      </w:r>
    </w:p>
    <w:p w14:paraId="5AB3AB6B" w14:textId="77777777" w:rsidR="00210F5F" w:rsidRPr="00210F5F" w:rsidRDefault="00210F5F" w:rsidP="00210F5F">
      <w:r w:rsidRPr="00210F5F">
        <w:rPr>
          <w:rFonts w:eastAsiaTheme="majorEastAsia"/>
        </w:rPr>
        <w:t>Module 6: Competing in Marketing</w:t>
      </w:r>
    </w:p>
    <w:p w14:paraId="39C41FC2" w14:textId="77777777" w:rsidR="00210F5F" w:rsidRPr="00210F5F" w:rsidRDefault="00210F5F" w:rsidP="00210F5F">
      <w:pPr>
        <w:pStyle w:val="ListParagraph"/>
        <w:numPr>
          <w:ilvl w:val="0"/>
          <w:numId w:val="16"/>
        </w:numPr>
      </w:pPr>
      <w:r w:rsidRPr="00210F5F">
        <w:rPr>
          <w:rFonts w:ascii="Apple Color Emoji" w:hAnsi="Apple Color Emoji" w:cs="Apple Color Emoji"/>
        </w:rPr>
        <w:t>📖</w:t>
      </w:r>
      <w:r w:rsidRPr="00210F5F">
        <w:t> </w:t>
      </w:r>
      <w:r w:rsidRPr="00210F5F">
        <w:rPr>
          <w:rFonts w:eastAsiaTheme="majorEastAsia"/>
        </w:rPr>
        <w:t>Readings:</w:t>
      </w:r>
      <w:r w:rsidRPr="00210F5F">
        <w:t> Ch. 16</w:t>
      </w:r>
      <w:r w:rsidRPr="00210F5F">
        <w:br/>
      </w:r>
      <w:r w:rsidRPr="00210F5F">
        <w:rPr>
          <w:rFonts w:eastAsiaTheme="majorEastAsia"/>
        </w:rPr>
        <w:t>Objective:</w:t>
      </w:r>
      <w:r w:rsidRPr="00210F5F">
        <w:t> Apply international marketing strategies by considering cultural, economic, and branding factors in global markets.</w:t>
      </w:r>
    </w:p>
    <w:p w14:paraId="340320EE" w14:textId="77777777" w:rsidR="00210F5F" w:rsidRPr="00210F5F" w:rsidRDefault="00210F5F" w:rsidP="00210F5F">
      <w:r w:rsidRPr="00210F5F">
        <w:rPr>
          <w:rFonts w:eastAsiaTheme="majorEastAsia"/>
        </w:rPr>
        <w:t>Module 7: International Operations Management</w:t>
      </w:r>
    </w:p>
    <w:p w14:paraId="771320ED" w14:textId="77777777" w:rsidR="00210F5F" w:rsidRPr="00210F5F" w:rsidRDefault="00210F5F" w:rsidP="00210F5F">
      <w:pPr>
        <w:pStyle w:val="ListParagraph"/>
        <w:numPr>
          <w:ilvl w:val="0"/>
          <w:numId w:val="16"/>
        </w:numPr>
      </w:pPr>
      <w:r w:rsidRPr="00210F5F">
        <w:rPr>
          <w:rFonts w:ascii="Apple Color Emoji" w:hAnsi="Apple Color Emoji" w:cs="Apple Color Emoji"/>
        </w:rPr>
        <w:t>📖</w:t>
      </w:r>
      <w:r w:rsidRPr="00210F5F">
        <w:t> </w:t>
      </w:r>
      <w:r w:rsidRPr="00210F5F">
        <w:rPr>
          <w:rFonts w:eastAsiaTheme="majorEastAsia"/>
        </w:rPr>
        <w:t>Readings:</w:t>
      </w:r>
      <w:r w:rsidRPr="00210F5F">
        <w:t> Ch. 17, Ch. 18</w:t>
      </w:r>
      <w:r w:rsidRPr="00210F5F">
        <w:br/>
      </w:r>
      <w:r w:rsidRPr="00210F5F">
        <w:rPr>
          <w:rFonts w:eastAsiaTheme="majorEastAsia"/>
        </w:rPr>
        <w:t>Objective:</w:t>
      </w:r>
      <w:r w:rsidRPr="00210F5F">
        <w:t> Analyze global supply chain management, operational strategies, and financial risks in multinational firms.</w:t>
      </w:r>
    </w:p>
    <w:p w14:paraId="33E31577" w14:textId="77777777" w:rsidR="00210F5F" w:rsidRPr="00210F5F" w:rsidRDefault="00210F5F" w:rsidP="00210F5F">
      <w:r w:rsidRPr="00210F5F">
        <w:rPr>
          <w:rFonts w:eastAsiaTheme="majorEastAsia"/>
        </w:rPr>
        <w:t>Module 8: Organizational Design and Leadership</w:t>
      </w:r>
    </w:p>
    <w:p w14:paraId="29BB4954" w14:textId="77777777" w:rsidR="00210F5F" w:rsidRPr="00210F5F" w:rsidRDefault="00210F5F" w:rsidP="00210F5F">
      <w:pPr>
        <w:pStyle w:val="ListParagraph"/>
        <w:numPr>
          <w:ilvl w:val="0"/>
          <w:numId w:val="16"/>
        </w:numPr>
      </w:pPr>
      <w:r w:rsidRPr="00210F5F">
        <w:rPr>
          <w:rFonts w:ascii="Apple Color Emoji" w:hAnsi="Apple Color Emoji" w:cs="Apple Color Emoji"/>
        </w:rPr>
        <w:t>📖</w:t>
      </w:r>
      <w:r w:rsidRPr="00210F5F">
        <w:t> </w:t>
      </w:r>
      <w:r w:rsidRPr="00210F5F">
        <w:rPr>
          <w:rFonts w:eastAsiaTheme="majorEastAsia"/>
        </w:rPr>
        <w:t>Readings:</w:t>
      </w:r>
      <w:r w:rsidRPr="00210F5F">
        <w:t> Ch. 14, Ch. 15, Ch. 19</w:t>
      </w:r>
      <w:r w:rsidRPr="00210F5F">
        <w:br/>
      </w:r>
      <w:r w:rsidRPr="00210F5F">
        <w:rPr>
          <w:rFonts w:eastAsiaTheme="majorEastAsia"/>
        </w:rPr>
        <w:t>Objective:</w:t>
      </w:r>
      <w:r w:rsidRPr="00210F5F">
        <w:t> Evaluate organizational structures, leadership styles, and human resource management strategies in an international business context.</w:t>
      </w:r>
    </w:p>
    <w:p w14:paraId="10F8DFDA" w14:textId="5B9A8DE0" w:rsidR="00210F5F" w:rsidRPr="00210F5F" w:rsidRDefault="00210F5F" w:rsidP="00210F5F">
      <w:pPr>
        <w:ind w:firstLine="60"/>
      </w:pPr>
    </w:p>
    <w:p w14:paraId="1965B939" w14:textId="77777777" w:rsidR="00210F5F" w:rsidRDefault="00210F5F" w:rsidP="00210F5F">
      <w:pPr>
        <w:rPr>
          <w:b/>
          <w:bCs/>
        </w:rPr>
      </w:pPr>
    </w:p>
    <w:p w14:paraId="0FD3A5B5" w14:textId="7EFBC5EE" w:rsidR="00210F5F" w:rsidRPr="00232138" w:rsidRDefault="00210F5F" w:rsidP="00FE53EC">
      <w:pPr>
        <w:jc w:val="center"/>
        <w:rPr>
          <w:b/>
          <w:bCs/>
        </w:rPr>
      </w:pPr>
      <w:r>
        <w:rPr>
          <w:b/>
          <w:bCs/>
        </w:rPr>
        <w:t>COURSE INFORMATION</w:t>
      </w:r>
    </w:p>
    <w:p w14:paraId="0C1CABAF" w14:textId="77777777" w:rsidR="00713E59" w:rsidRPr="00232138" w:rsidRDefault="00713E59" w:rsidP="00713E59"/>
    <w:p w14:paraId="0C89A158" w14:textId="77777777" w:rsidR="00FF238A" w:rsidRDefault="00713E59" w:rsidP="00713E5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b/>
          <w:bCs/>
          <w:color w:val="0070C0"/>
        </w:rPr>
      </w:pPr>
      <w:r w:rsidRPr="00232138">
        <w:rPr>
          <w:b/>
          <w:bCs/>
          <w:color w:val="0070C0"/>
        </w:rPr>
        <w:t>Schedule</w:t>
      </w:r>
    </w:p>
    <w:p w14:paraId="5D26D277" w14:textId="77777777" w:rsidR="00FF238A" w:rsidRDefault="00FF238A" w:rsidP="00713E5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b/>
          <w:bCs/>
          <w:color w:val="0070C0"/>
        </w:rPr>
      </w:pPr>
    </w:p>
    <w:p w14:paraId="3551E612" w14:textId="7D46C746" w:rsidR="00713E59" w:rsidRPr="00D47518" w:rsidRDefault="00EE052E" w:rsidP="00713E5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b/>
          <w:bCs/>
          <w:color w:val="FB0007"/>
        </w:rPr>
      </w:pPr>
      <w:r>
        <w:rPr>
          <w:color w:val="000000"/>
        </w:rPr>
        <w:t>In Person Section (T</w:t>
      </w:r>
      <w:r w:rsidR="0079786E">
        <w:rPr>
          <w:color w:val="000000"/>
        </w:rPr>
        <w:t>ues</w:t>
      </w:r>
      <w:r>
        <w:rPr>
          <w:color w:val="000000"/>
        </w:rPr>
        <w:t>/Th</w:t>
      </w:r>
      <w:r w:rsidR="0079786E">
        <w:rPr>
          <w:color w:val="000000"/>
        </w:rPr>
        <w:t>urs</w:t>
      </w:r>
      <w:r>
        <w:rPr>
          <w:color w:val="000000"/>
        </w:rPr>
        <w:t xml:space="preserve"> 9:30</w:t>
      </w:r>
      <w:r w:rsidR="0079786E">
        <w:rPr>
          <w:color w:val="000000"/>
        </w:rPr>
        <w:t xml:space="preserve"> AM</w:t>
      </w:r>
      <w:r>
        <w:rPr>
          <w:color w:val="000000"/>
        </w:rPr>
        <w:t>)</w:t>
      </w:r>
      <w:r w:rsidR="00713E59" w:rsidRPr="00232138">
        <w:rPr>
          <w:color w:val="000000"/>
        </w:rPr>
        <w:t xml:space="preserve">; </w:t>
      </w:r>
      <w:r w:rsidR="00713E59" w:rsidRPr="00232138">
        <w:rPr>
          <w:b/>
          <w:bCs/>
          <w:color w:val="FB0007"/>
        </w:rPr>
        <w:t>Assignments will</w:t>
      </w:r>
      <w:r w:rsidR="00D47518">
        <w:rPr>
          <w:b/>
          <w:bCs/>
          <w:color w:val="FB0007"/>
        </w:rPr>
        <w:t xml:space="preserve"> </w:t>
      </w:r>
      <w:r w:rsidR="00713E59" w:rsidRPr="00232138">
        <w:rPr>
          <w:b/>
          <w:bCs/>
          <w:color w:val="FB0007"/>
        </w:rPr>
        <w:t xml:space="preserve">be due on Mondays </w:t>
      </w:r>
      <w:r w:rsidR="00713E59" w:rsidRPr="00232138">
        <w:rPr>
          <w:i/>
          <w:iCs/>
          <w:color w:val="FB0007"/>
        </w:rPr>
        <w:t>(see course outline on p.</w:t>
      </w:r>
      <w:r w:rsidR="00F0774A">
        <w:rPr>
          <w:i/>
          <w:iCs/>
          <w:color w:val="FB0007"/>
        </w:rPr>
        <w:t xml:space="preserve"> 5</w:t>
      </w:r>
      <w:r w:rsidR="00713E59" w:rsidRPr="00232138">
        <w:rPr>
          <w:i/>
          <w:iCs/>
          <w:color w:val="FB0007"/>
        </w:rPr>
        <w:t xml:space="preserve"> for any exceptions)</w:t>
      </w:r>
    </w:p>
    <w:p w14:paraId="42379E06" w14:textId="77777777" w:rsidR="00713E59" w:rsidRDefault="00713E59" w:rsidP="00713E5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i/>
          <w:iCs/>
          <w:color w:val="FB0007"/>
        </w:rPr>
      </w:pPr>
    </w:p>
    <w:p w14:paraId="2D69D5F7" w14:textId="77777777" w:rsidR="00FF238A" w:rsidRDefault="00232138" w:rsidP="0023213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b/>
          <w:bCs/>
          <w:color w:val="0070C0"/>
        </w:rPr>
      </w:pPr>
      <w:r w:rsidRPr="00232138">
        <w:rPr>
          <w:b/>
          <w:bCs/>
          <w:color w:val="0070C0"/>
        </w:rPr>
        <w:t>Course Website</w:t>
      </w:r>
    </w:p>
    <w:p w14:paraId="13A18FAD" w14:textId="77777777" w:rsidR="00FF238A" w:rsidRDefault="00FF238A" w:rsidP="0023213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b/>
          <w:bCs/>
          <w:color w:val="0070C0"/>
        </w:rPr>
      </w:pPr>
    </w:p>
    <w:p w14:paraId="69635F69" w14:textId="7BA597E5" w:rsidR="00232138" w:rsidRPr="00232138" w:rsidRDefault="00232138" w:rsidP="0023213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color w:val="000000"/>
        </w:rPr>
      </w:pPr>
      <w:r w:rsidRPr="00232138">
        <w:rPr>
          <w:color w:val="000000"/>
        </w:rPr>
        <w:t>The course will be conducted on Canvas. You may access the</w:t>
      </w:r>
      <w:r w:rsidR="00CC1E56">
        <w:rPr>
          <w:color w:val="000000"/>
        </w:rPr>
        <w:t xml:space="preserve"> </w:t>
      </w:r>
      <w:r w:rsidRPr="00232138">
        <w:rPr>
          <w:color w:val="000000"/>
        </w:rPr>
        <w:t xml:space="preserve">course website via MyView or </w:t>
      </w:r>
      <w:hyperlink r:id="rId10" w:history="1">
        <w:r w:rsidR="00CC1E56" w:rsidRPr="003A68E8">
          <w:rPr>
            <w:rStyle w:val="Hyperlink"/>
          </w:rPr>
          <w:t>https://canvas.umsystem.edu/</w:t>
        </w:r>
      </w:hyperlink>
      <w:r w:rsidR="00CC1E56">
        <w:rPr>
          <w:color w:val="000000"/>
        </w:rPr>
        <w:t xml:space="preserve"> </w:t>
      </w:r>
      <w:r w:rsidRPr="00232138">
        <w:rPr>
          <w:color w:val="000000"/>
        </w:rPr>
        <w:t>and logging in with your MyView login.</w:t>
      </w:r>
    </w:p>
    <w:p w14:paraId="183B2412" w14:textId="77777777" w:rsidR="00232138" w:rsidRPr="00232138" w:rsidRDefault="00232138" w:rsidP="00713E5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i/>
          <w:iCs/>
          <w:color w:val="FB0007"/>
        </w:rPr>
      </w:pPr>
    </w:p>
    <w:p w14:paraId="4324BF87" w14:textId="77777777" w:rsidR="00FF238A" w:rsidRDefault="00232138" w:rsidP="00713E5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b/>
          <w:bCs/>
          <w:color w:val="0070C0"/>
        </w:rPr>
      </w:pPr>
      <w:r w:rsidRPr="00232138">
        <w:rPr>
          <w:b/>
          <w:bCs/>
          <w:noProof/>
          <w:color w:val="0070C0"/>
        </w:rPr>
        <w:drawing>
          <wp:anchor distT="0" distB="0" distL="114300" distR="114300" simplePos="0" relativeHeight="251658240" behindDoc="0" locked="0" layoutInCell="1" allowOverlap="1" wp14:anchorId="32C2308C" wp14:editId="1D292013">
            <wp:simplePos x="0" y="0"/>
            <wp:positionH relativeFrom="column">
              <wp:posOffset>4250055</wp:posOffset>
            </wp:positionH>
            <wp:positionV relativeFrom="paragraph">
              <wp:posOffset>92710</wp:posOffset>
            </wp:positionV>
            <wp:extent cx="1588135" cy="1871345"/>
            <wp:effectExtent l="0" t="0" r="0" b="0"/>
            <wp:wrapSquare wrapText="bothSides"/>
            <wp:docPr id="859055508" name="Picture 2" descr="A book cover of a book&#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9055508" name="Picture 2" descr="A book cover of a book&#10;&#10;Description automatically generated"/>
                    <pic:cNvPicPr/>
                  </pic:nvPicPr>
                  <pic:blipFill>
                    <a:blip r:embed="rId11">
                      <a:extLst>
                        <a:ext uri="{28A0092B-C50C-407E-A947-70E740481C1C}">
                          <a14:useLocalDpi xmlns:a14="http://schemas.microsoft.com/office/drawing/2010/main" val="0"/>
                        </a:ext>
                      </a:extLst>
                    </a:blip>
                    <a:stretch>
                      <a:fillRect/>
                    </a:stretch>
                  </pic:blipFill>
                  <pic:spPr>
                    <a:xfrm>
                      <a:off x="0" y="0"/>
                      <a:ext cx="1588135" cy="1871345"/>
                    </a:xfrm>
                    <a:prstGeom prst="rect">
                      <a:avLst/>
                    </a:prstGeom>
                  </pic:spPr>
                </pic:pic>
              </a:graphicData>
            </a:graphic>
            <wp14:sizeRelH relativeFrom="page">
              <wp14:pctWidth>0</wp14:pctWidth>
            </wp14:sizeRelH>
            <wp14:sizeRelV relativeFrom="page">
              <wp14:pctHeight>0</wp14:pctHeight>
            </wp14:sizeRelV>
          </wp:anchor>
        </w:drawing>
      </w:r>
      <w:r w:rsidR="00713E59" w:rsidRPr="00232138">
        <w:rPr>
          <w:b/>
          <w:bCs/>
          <w:color w:val="0070C0"/>
        </w:rPr>
        <w:t>Textbook</w:t>
      </w:r>
    </w:p>
    <w:p w14:paraId="723DD9F4" w14:textId="77777777" w:rsidR="00FF238A" w:rsidRDefault="00FF238A" w:rsidP="00713E5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b/>
          <w:bCs/>
          <w:color w:val="0070C0"/>
        </w:rPr>
      </w:pPr>
    </w:p>
    <w:p w14:paraId="2FBA9A71" w14:textId="45FC11A6" w:rsidR="00232138" w:rsidRPr="00232138" w:rsidRDefault="00713E59" w:rsidP="00713E5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color w:val="000000"/>
        </w:rPr>
      </w:pPr>
      <w:r w:rsidRPr="00232138">
        <w:rPr>
          <w:color w:val="000000"/>
        </w:rPr>
        <w:t>Griffin &amp; Pustay.</w:t>
      </w:r>
      <w:r w:rsidR="00232138" w:rsidRPr="00232138">
        <w:rPr>
          <w:color w:val="000000"/>
        </w:rPr>
        <w:t xml:space="preserve"> </w:t>
      </w:r>
      <w:r w:rsidRPr="00232138">
        <w:rPr>
          <w:color w:val="000000"/>
        </w:rPr>
        <w:t>International Business: A Managerial Perspective, 9th edition. Pearson</w:t>
      </w:r>
      <w:r w:rsidR="00232138" w:rsidRPr="00232138">
        <w:rPr>
          <w:color w:val="000000"/>
        </w:rPr>
        <w:t>.</w:t>
      </w:r>
    </w:p>
    <w:p w14:paraId="008A152C" w14:textId="77777777" w:rsidR="00232138" w:rsidRPr="00232138" w:rsidRDefault="00232138" w:rsidP="00713E5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color w:val="000000"/>
        </w:rPr>
      </w:pPr>
    </w:p>
    <w:p w14:paraId="57CC556D" w14:textId="20A32635" w:rsidR="00232138" w:rsidRPr="00232138" w:rsidRDefault="00232138" w:rsidP="00713E5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color w:val="000000"/>
        </w:rPr>
      </w:pPr>
      <w:r w:rsidRPr="00232138">
        <w:rPr>
          <w:color w:val="000000"/>
        </w:rPr>
        <w:t>(All other required materials will be available on the course website)</w:t>
      </w:r>
    </w:p>
    <w:p w14:paraId="010F1146" w14:textId="77777777" w:rsidR="00232138" w:rsidRPr="00232138" w:rsidRDefault="00232138" w:rsidP="00713E5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color w:val="000000"/>
        </w:rPr>
      </w:pPr>
    </w:p>
    <w:p w14:paraId="07F7D521" w14:textId="77777777" w:rsidR="00232138" w:rsidRPr="00232138" w:rsidRDefault="00232138" w:rsidP="00713E5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color w:val="000000"/>
        </w:rPr>
      </w:pPr>
    </w:p>
    <w:p w14:paraId="634476BB" w14:textId="77777777" w:rsidR="00232138" w:rsidRPr="00232138" w:rsidRDefault="00232138" w:rsidP="00713E5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color w:val="000000"/>
        </w:rPr>
      </w:pPr>
    </w:p>
    <w:p w14:paraId="3FF721E2" w14:textId="77777777" w:rsidR="00232138" w:rsidRPr="00D77438" w:rsidRDefault="00232138" w:rsidP="0023213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color w:val="000000"/>
        </w:rPr>
      </w:pPr>
    </w:p>
    <w:p w14:paraId="17FB4D9D" w14:textId="16011560" w:rsidR="00713E59" w:rsidRPr="00D77438" w:rsidRDefault="00713E59" w:rsidP="00713E5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color w:val="000000"/>
        </w:rPr>
      </w:pPr>
    </w:p>
    <w:p w14:paraId="299A7CE8" w14:textId="23FCE2E1" w:rsidR="00713E59" w:rsidRPr="00D77438" w:rsidRDefault="00E5352C" w:rsidP="00713E5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b/>
          <w:bCs/>
          <w:color w:val="0070C0"/>
        </w:rPr>
      </w:pPr>
      <w:r w:rsidRPr="00D77438">
        <w:rPr>
          <w:b/>
          <w:bCs/>
          <w:color w:val="0070C0"/>
        </w:rPr>
        <w:t>Evaluation Criteria</w:t>
      </w:r>
    </w:p>
    <w:p w14:paraId="737A46C9" w14:textId="5FBB611E" w:rsidR="00E5352C" w:rsidRPr="00D77438" w:rsidRDefault="00E5352C" w:rsidP="00713E5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color w:val="000000"/>
        </w:rPr>
      </w:pPr>
    </w:p>
    <w:tbl>
      <w:tblPr>
        <w:tblW w:w="9611" w:type="dxa"/>
        <w:shd w:val="clear" w:color="auto" w:fill="FFFFFF"/>
        <w:tblCellMar>
          <w:top w:w="15" w:type="dxa"/>
          <w:left w:w="15" w:type="dxa"/>
          <w:bottom w:w="15" w:type="dxa"/>
          <w:right w:w="15" w:type="dxa"/>
        </w:tblCellMar>
        <w:tblLook w:val="04A0" w:firstRow="1" w:lastRow="0" w:firstColumn="1" w:lastColumn="0" w:noHBand="0" w:noVBand="1"/>
      </w:tblPr>
      <w:tblGrid>
        <w:gridCol w:w="7305"/>
        <w:gridCol w:w="2306"/>
      </w:tblGrid>
      <w:tr w:rsidR="00397414" w:rsidRPr="00397414" w14:paraId="778FD476" w14:textId="77777777" w:rsidTr="00397414">
        <w:tc>
          <w:tcPr>
            <w:tcW w:w="7214" w:type="dxa"/>
            <w:shd w:val="clear" w:color="auto" w:fill="FFFFFF"/>
            <w:tcMar>
              <w:top w:w="30" w:type="dxa"/>
              <w:left w:w="30" w:type="dxa"/>
              <w:bottom w:w="30" w:type="dxa"/>
              <w:right w:w="30" w:type="dxa"/>
            </w:tcMar>
            <w:vAlign w:val="center"/>
            <w:hideMark/>
          </w:tcPr>
          <w:p w14:paraId="16EFF547" w14:textId="205110FF" w:rsidR="00E74688" w:rsidRDefault="00E74688" w:rsidP="00E7468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color w:val="000000"/>
              </w:rPr>
            </w:pPr>
            <w:r>
              <w:rPr>
                <w:color w:val="000000"/>
              </w:rPr>
              <w:t>Syllabus quiz</w:t>
            </w:r>
          </w:p>
          <w:p w14:paraId="6E4BEFE5" w14:textId="0CF962A5" w:rsidR="00397414" w:rsidRPr="00397414" w:rsidRDefault="00B170DE" w:rsidP="00E7468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color w:val="000000"/>
              </w:rPr>
            </w:pPr>
            <w:r>
              <w:rPr>
                <w:color w:val="000000"/>
              </w:rPr>
              <w:t>Attendance</w:t>
            </w:r>
          </w:p>
        </w:tc>
        <w:tc>
          <w:tcPr>
            <w:tcW w:w="2277" w:type="dxa"/>
            <w:shd w:val="clear" w:color="auto" w:fill="FFFFFF"/>
            <w:tcMar>
              <w:top w:w="30" w:type="dxa"/>
              <w:left w:w="30" w:type="dxa"/>
              <w:bottom w:w="30" w:type="dxa"/>
              <w:right w:w="30" w:type="dxa"/>
            </w:tcMar>
            <w:vAlign w:val="center"/>
            <w:hideMark/>
          </w:tcPr>
          <w:p w14:paraId="15606053" w14:textId="77777777" w:rsidR="00397414" w:rsidRDefault="00873524" w:rsidP="00D14CD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560"/>
              <w:rPr>
                <w:color w:val="000000"/>
              </w:rPr>
            </w:pPr>
            <w:r>
              <w:rPr>
                <w:color w:val="000000"/>
              </w:rPr>
              <w:t>10</w:t>
            </w:r>
            <w:r w:rsidR="00E74688">
              <w:rPr>
                <w:color w:val="000000"/>
              </w:rPr>
              <w:t xml:space="preserve"> points</w:t>
            </w:r>
          </w:p>
          <w:p w14:paraId="723F0AD7" w14:textId="254F7B8C" w:rsidR="00B170DE" w:rsidRPr="00397414" w:rsidRDefault="00B170DE" w:rsidP="00D14CD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560"/>
              <w:rPr>
                <w:color w:val="000000"/>
              </w:rPr>
            </w:pPr>
            <w:r>
              <w:rPr>
                <w:color w:val="000000"/>
              </w:rPr>
              <w:t>20 points</w:t>
            </w:r>
          </w:p>
        </w:tc>
      </w:tr>
      <w:tr w:rsidR="00397414" w:rsidRPr="00397414" w14:paraId="1EB01117" w14:textId="77777777" w:rsidTr="00397414">
        <w:tc>
          <w:tcPr>
            <w:tcW w:w="7214" w:type="dxa"/>
            <w:shd w:val="clear" w:color="auto" w:fill="FFFFFF"/>
            <w:tcMar>
              <w:top w:w="30" w:type="dxa"/>
              <w:left w:w="30" w:type="dxa"/>
              <w:bottom w:w="30" w:type="dxa"/>
              <w:right w:w="30" w:type="dxa"/>
            </w:tcMar>
            <w:vAlign w:val="center"/>
            <w:hideMark/>
          </w:tcPr>
          <w:p w14:paraId="63D6A488" w14:textId="47B5362C" w:rsidR="00397414" w:rsidRPr="00397414" w:rsidRDefault="005A37CD" w:rsidP="00E7468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color w:val="000000"/>
              </w:rPr>
            </w:pPr>
            <w:r>
              <w:rPr>
                <w:color w:val="000000"/>
              </w:rPr>
              <w:t>Build-your-business group assignment</w:t>
            </w:r>
          </w:p>
        </w:tc>
        <w:tc>
          <w:tcPr>
            <w:tcW w:w="2277" w:type="dxa"/>
            <w:shd w:val="clear" w:color="auto" w:fill="FFFFFF"/>
            <w:tcMar>
              <w:top w:w="30" w:type="dxa"/>
              <w:left w:w="30" w:type="dxa"/>
              <w:bottom w:w="30" w:type="dxa"/>
              <w:right w:w="30" w:type="dxa"/>
            </w:tcMar>
            <w:vAlign w:val="center"/>
            <w:hideMark/>
          </w:tcPr>
          <w:p w14:paraId="3C72E460" w14:textId="2AAC03EE" w:rsidR="00397414" w:rsidRPr="00397414" w:rsidRDefault="00873524" w:rsidP="00397414">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560"/>
              <w:rPr>
                <w:color w:val="000000"/>
              </w:rPr>
            </w:pPr>
            <w:r>
              <w:rPr>
                <w:color w:val="000000"/>
              </w:rPr>
              <w:t>5</w:t>
            </w:r>
            <w:r w:rsidR="00397414" w:rsidRPr="00397414">
              <w:rPr>
                <w:color w:val="000000"/>
              </w:rPr>
              <w:t>0 points</w:t>
            </w:r>
          </w:p>
        </w:tc>
      </w:tr>
      <w:tr w:rsidR="00397414" w:rsidRPr="00397414" w14:paraId="67FF1830" w14:textId="77777777" w:rsidTr="00397414">
        <w:tc>
          <w:tcPr>
            <w:tcW w:w="7214" w:type="dxa"/>
            <w:shd w:val="clear" w:color="auto" w:fill="FFFFFF"/>
            <w:tcMar>
              <w:top w:w="30" w:type="dxa"/>
              <w:left w:w="30" w:type="dxa"/>
              <w:bottom w:w="30" w:type="dxa"/>
              <w:right w:w="30" w:type="dxa"/>
            </w:tcMar>
            <w:vAlign w:val="center"/>
            <w:hideMark/>
          </w:tcPr>
          <w:p w14:paraId="638C6D81" w14:textId="37FBE9B5" w:rsidR="00397414" w:rsidRPr="00397414" w:rsidRDefault="00397414" w:rsidP="00E7468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color w:val="000000"/>
              </w:rPr>
            </w:pPr>
            <w:r w:rsidRPr="00397414">
              <w:rPr>
                <w:color w:val="000000"/>
              </w:rPr>
              <w:t>Module quizzes (8 quizzes each worth 10 points)</w:t>
            </w:r>
          </w:p>
        </w:tc>
        <w:tc>
          <w:tcPr>
            <w:tcW w:w="2277" w:type="dxa"/>
            <w:shd w:val="clear" w:color="auto" w:fill="FFFFFF"/>
            <w:tcMar>
              <w:top w:w="30" w:type="dxa"/>
              <w:left w:w="30" w:type="dxa"/>
              <w:bottom w:w="30" w:type="dxa"/>
              <w:right w:w="30" w:type="dxa"/>
            </w:tcMar>
            <w:vAlign w:val="center"/>
            <w:hideMark/>
          </w:tcPr>
          <w:p w14:paraId="1D51D903" w14:textId="77777777" w:rsidR="00397414" w:rsidRPr="00397414" w:rsidRDefault="00397414" w:rsidP="00397414">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560"/>
              <w:rPr>
                <w:color w:val="000000"/>
              </w:rPr>
            </w:pPr>
            <w:r w:rsidRPr="00397414">
              <w:rPr>
                <w:color w:val="000000"/>
              </w:rPr>
              <w:t>80 points</w:t>
            </w:r>
          </w:p>
        </w:tc>
      </w:tr>
      <w:tr w:rsidR="00397414" w:rsidRPr="00397414" w14:paraId="23141AE4" w14:textId="77777777" w:rsidTr="00397414">
        <w:tc>
          <w:tcPr>
            <w:tcW w:w="7214" w:type="dxa"/>
            <w:shd w:val="clear" w:color="auto" w:fill="FFFFFF"/>
            <w:tcMar>
              <w:top w:w="30" w:type="dxa"/>
              <w:left w:w="30" w:type="dxa"/>
              <w:bottom w:w="30" w:type="dxa"/>
              <w:right w:w="30" w:type="dxa"/>
            </w:tcMar>
            <w:vAlign w:val="center"/>
            <w:hideMark/>
          </w:tcPr>
          <w:p w14:paraId="404FC9F2" w14:textId="28FE1F1A" w:rsidR="00397414" w:rsidRPr="00397414" w:rsidRDefault="00397414" w:rsidP="00E7468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color w:val="000000"/>
              </w:rPr>
            </w:pPr>
            <w:r w:rsidRPr="00397414">
              <w:rPr>
                <w:color w:val="000000"/>
              </w:rPr>
              <w:t>Final exam</w:t>
            </w:r>
          </w:p>
        </w:tc>
        <w:tc>
          <w:tcPr>
            <w:tcW w:w="2277" w:type="dxa"/>
            <w:shd w:val="clear" w:color="auto" w:fill="FFFFFF"/>
            <w:tcMar>
              <w:top w:w="30" w:type="dxa"/>
              <w:left w:w="30" w:type="dxa"/>
              <w:bottom w:w="30" w:type="dxa"/>
              <w:right w:w="30" w:type="dxa"/>
            </w:tcMar>
            <w:vAlign w:val="center"/>
            <w:hideMark/>
          </w:tcPr>
          <w:p w14:paraId="500320F4" w14:textId="3FDAE253" w:rsidR="00397414" w:rsidRPr="00397414" w:rsidRDefault="00873524" w:rsidP="00397414">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560"/>
              <w:rPr>
                <w:color w:val="000000"/>
              </w:rPr>
            </w:pPr>
            <w:r>
              <w:rPr>
                <w:color w:val="000000"/>
              </w:rPr>
              <w:t>6</w:t>
            </w:r>
            <w:r w:rsidR="00397414" w:rsidRPr="00397414">
              <w:rPr>
                <w:color w:val="000000"/>
              </w:rPr>
              <w:t>0 points</w:t>
            </w:r>
          </w:p>
        </w:tc>
      </w:tr>
      <w:tr w:rsidR="00397414" w:rsidRPr="00397414" w14:paraId="676B2468" w14:textId="77777777" w:rsidTr="00397414">
        <w:tc>
          <w:tcPr>
            <w:tcW w:w="7214" w:type="dxa"/>
            <w:shd w:val="clear" w:color="auto" w:fill="FFFFFF"/>
            <w:tcMar>
              <w:top w:w="30" w:type="dxa"/>
              <w:left w:w="30" w:type="dxa"/>
              <w:bottom w:w="30" w:type="dxa"/>
              <w:right w:w="30" w:type="dxa"/>
            </w:tcMar>
            <w:vAlign w:val="center"/>
            <w:hideMark/>
          </w:tcPr>
          <w:p w14:paraId="55586608" w14:textId="24B403AF" w:rsidR="00397414" w:rsidRPr="00397414" w:rsidRDefault="00397414" w:rsidP="00E7468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color w:val="000000"/>
              </w:rPr>
            </w:pPr>
            <w:r w:rsidRPr="00397414">
              <w:rPr>
                <w:b/>
                <w:bCs/>
                <w:color w:val="000000"/>
              </w:rPr>
              <w:t>TOTAL</w:t>
            </w:r>
          </w:p>
        </w:tc>
        <w:tc>
          <w:tcPr>
            <w:tcW w:w="2277" w:type="dxa"/>
            <w:shd w:val="clear" w:color="auto" w:fill="FFFFFF"/>
            <w:tcMar>
              <w:top w:w="30" w:type="dxa"/>
              <w:left w:w="30" w:type="dxa"/>
              <w:bottom w:w="30" w:type="dxa"/>
              <w:right w:w="30" w:type="dxa"/>
            </w:tcMar>
            <w:vAlign w:val="center"/>
            <w:hideMark/>
          </w:tcPr>
          <w:p w14:paraId="3B4F2C81" w14:textId="41C7C619" w:rsidR="00397414" w:rsidRPr="00397414" w:rsidRDefault="00B91320" w:rsidP="00397414">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560"/>
              <w:rPr>
                <w:color w:val="000000"/>
              </w:rPr>
            </w:pPr>
            <w:r>
              <w:rPr>
                <w:b/>
                <w:bCs/>
                <w:color w:val="000000"/>
              </w:rPr>
              <w:t>220</w:t>
            </w:r>
            <w:r w:rsidR="00397414" w:rsidRPr="00397414">
              <w:rPr>
                <w:b/>
                <w:bCs/>
                <w:color w:val="000000"/>
              </w:rPr>
              <w:t xml:space="preserve"> points</w:t>
            </w:r>
          </w:p>
        </w:tc>
      </w:tr>
    </w:tbl>
    <w:p w14:paraId="58B13963" w14:textId="4E1032E8" w:rsidR="00397414" w:rsidRPr="00397414" w:rsidRDefault="00397414" w:rsidP="00397414">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560"/>
        <w:rPr>
          <w:color w:val="000000"/>
        </w:rPr>
      </w:pPr>
      <w:r w:rsidRPr="00397414">
        <w:rPr>
          <w:color w:val="000000"/>
        </w:rPr>
        <w:t> </w:t>
      </w:r>
    </w:p>
    <w:p w14:paraId="25C9D8DA" w14:textId="3BFB9AE0" w:rsidR="00533CCF" w:rsidRDefault="00873524" w:rsidP="00533CCF">
      <w:pPr>
        <w:pStyle w:val="ListParagraph"/>
        <w:numPr>
          <w:ilvl w:val="1"/>
          <w:numId w:val="10"/>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color w:val="000000"/>
        </w:rPr>
      </w:pPr>
      <w:r>
        <w:rPr>
          <w:i/>
          <w:iCs/>
          <w:color w:val="000000"/>
        </w:rPr>
        <w:t>Syllabus quiz</w:t>
      </w:r>
      <w:r w:rsidR="00397414" w:rsidRPr="00397414">
        <w:rPr>
          <w:i/>
          <w:iCs/>
          <w:color w:val="000000"/>
        </w:rPr>
        <w:br/>
      </w:r>
      <w:r w:rsidR="00397414" w:rsidRPr="00397414">
        <w:rPr>
          <w:color w:val="000000"/>
        </w:rPr>
        <w:t xml:space="preserve">At the beginning of the course, there will </w:t>
      </w:r>
      <w:r w:rsidR="000862A3">
        <w:rPr>
          <w:color w:val="000000"/>
        </w:rPr>
        <w:t xml:space="preserve">be </w:t>
      </w:r>
      <w:r>
        <w:rPr>
          <w:color w:val="000000"/>
        </w:rPr>
        <w:t>one syllabus quiz to confirm your enrollment in the course.</w:t>
      </w:r>
    </w:p>
    <w:p w14:paraId="1CD91CC9" w14:textId="72351322" w:rsidR="009513FC" w:rsidRPr="00242BCA" w:rsidRDefault="009513FC" w:rsidP="00242BCA">
      <w:pPr>
        <w:pStyle w:val="ListParagraph"/>
        <w:numPr>
          <w:ilvl w:val="1"/>
          <w:numId w:val="10"/>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color w:val="000000"/>
        </w:rPr>
      </w:pPr>
      <w:r w:rsidRPr="00533CCF">
        <w:rPr>
          <w:i/>
          <w:iCs/>
          <w:color w:val="000000"/>
        </w:rPr>
        <w:t>Discussion board participation</w:t>
      </w:r>
      <w:r w:rsidRPr="00533CCF">
        <w:rPr>
          <w:i/>
          <w:iCs/>
          <w:color w:val="000000"/>
        </w:rPr>
        <w:br/>
      </w:r>
      <w:r w:rsidR="00533CCF" w:rsidRPr="000862A3">
        <w:rPr>
          <w:rFonts w:eastAsiaTheme="majorEastAsia"/>
        </w:rPr>
        <w:t xml:space="preserve">Contribute to </w:t>
      </w:r>
      <w:r w:rsidR="00533CCF" w:rsidRPr="00336FD3">
        <w:rPr>
          <w:rFonts w:eastAsiaTheme="majorEastAsia"/>
          <w:b/>
          <w:bCs/>
        </w:rPr>
        <w:t>at least two original</w:t>
      </w:r>
      <w:r w:rsidR="00533CCF" w:rsidRPr="000862A3">
        <w:rPr>
          <w:rFonts w:eastAsiaTheme="majorEastAsia"/>
        </w:rPr>
        <w:t xml:space="preserve"> discussion posts</w:t>
      </w:r>
      <w:r w:rsidR="00533CCF" w:rsidRPr="00242BCA">
        <w:t xml:space="preserve"> over the course of the term.</w:t>
      </w:r>
      <w:r w:rsidR="00533CCF" w:rsidRPr="00242BCA">
        <w:br/>
        <w:t xml:space="preserve">Each post should reflect your </w:t>
      </w:r>
      <w:r w:rsidR="00533CCF" w:rsidRPr="00242BCA">
        <w:rPr>
          <w:rFonts w:eastAsiaTheme="majorEastAsia"/>
        </w:rPr>
        <w:t>personal insights, reflections, or takeaways</w:t>
      </w:r>
      <w:r w:rsidR="00533CCF" w:rsidRPr="00242BCA">
        <w:t xml:space="preserve"> from </w:t>
      </w:r>
      <w:r w:rsidR="00533CCF" w:rsidRPr="00336FD3">
        <w:rPr>
          <w:b/>
          <w:bCs/>
        </w:rPr>
        <w:t>different</w:t>
      </w:r>
      <w:r w:rsidR="00533CCF" w:rsidRPr="00242BCA">
        <w:t xml:space="preserve"> </w:t>
      </w:r>
      <w:r w:rsidR="00533CCF" w:rsidRPr="00336FD3">
        <w:rPr>
          <w:b/>
          <w:bCs/>
        </w:rPr>
        <w:t>modules</w:t>
      </w:r>
      <w:r w:rsidR="00533CCF" w:rsidRPr="00242BCA">
        <w:t>. Aim to explore how the concepts apply to real-world examples, raise thoughtful questions, or connect ideas across topics.</w:t>
      </w:r>
      <w:r w:rsidR="00242BCA" w:rsidRPr="00242BCA">
        <w:br/>
      </w:r>
      <w:r w:rsidR="00533CCF" w:rsidRPr="00242BCA">
        <w:rPr>
          <w:rFonts w:eastAsiaTheme="majorEastAsia"/>
          <w:b/>
          <w:bCs/>
        </w:rPr>
        <w:t>Respond to at least two of your classmates’ posts</w:t>
      </w:r>
      <w:r w:rsidR="00533CCF" w:rsidRPr="00336FD3">
        <w:t>.</w:t>
      </w:r>
      <w:r w:rsidR="00242BCA">
        <w:t xml:space="preserve"> </w:t>
      </w:r>
      <w:r w:rsidR="00533CCF">
        <w:t>Replies should go beyond simple agreement—try to expand on their ideas, offer a different perspective, or pose a question that deepens the conversation.</w:t>
      </w:r>
    </w:p>
    <w:p w14:paraId="508B0D0E" w14:textId="77777777" w:rsidR="005A37CD" w:rsidRPr="005A37CD" w:rsidRDefault="005A37CD" w:rsidP="005A37CD">
      <w:pPr>
        <w:pStyle w:val="ListParagraph"/>
        <w:numPr>
          <w:ilvl w:val="1"/>
          <w:numId w:val="10"/>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color w:val="000000"/>
        </w:rPr>
      </w:pPr>
      <w:r>
        <w:rPr>
          <w:i/>
          <w:iCs/>
          <w:color w:val="000000"/>
        </w:rPr>
        <w:t>Build-your-business group assignment</w:t>
      </w:r>
    </w:p>
    <w:p w14:paraId="10B9ECA9" w14:textId="70D90468" w:rsidR="00397414" w:rsidRPr="005A37CD" w:rsidRDefault="00336FD3" w:rsidP="005A37CD">
      <w:pPr>
        <w:pStyle w:val="ListParagraph"/>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1440"/>
        <w:rPr>
          <w:color w:val="000000"/>
        </w:rPr>
      </w:pPr>
      <w:r w:rsidRPr="005A37CD">
        <w:rPr>
          <w:color w:val="000000"/>
        </w:rPr>
        <w:t>Near</w:t>
      </w:r>
      <w:r w:rsidR="00397414" w:rsidRPr="005A37CD">
        <w:rPr>
          <w:color w:val="000000"/>
        </w:rPr>
        <w:t xml:space="preserve"> the end of the course, we will do an in-class group activity to brainstorm international management ideas. You will be asked to </w:t>
      </w:r>
      <w:r w:rsidR="00B61780" w:rsidRPr="005A37CD">
        <w:rPr>
          <w:color w:val="000000"/>
        </w:rPr>
        <w:t>submit a written response with your group</w:t>
      </w:r>
      <w:r w:rsidR="00397414" w:rsidRPr="005A37CD">
        <w:rPr>
          <w:color w:val="000000"/>
        </w:rPr>
        <w:t>. Detailed instructions will be given a week prior to the activity. </w:t>
      </w:r>
    </w:p>
    <w:p w14:paraId="47B8B981" w14:textId="77777777" w:rsidR="00397414" w:rsidRPr="00397414" w:rsidRDefault="00397414" w:rsidP="00397414">
      <w:pPr>
        <w:pStyle w:val="ListParagraph"/>
        <w:numPr>
          <w:ilvl w:val="1"/>
          <w:numId w:val="10"/>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color w:val="000000"/>
        </w:rPr>
      </w:pPr>
      <w:r w:rsidRPr="00397414">
        <w:rPr>
          <w:i/>
          <w:iCs/>
          <w:color w:val="000000"/>
        </w:rPr>
        <w:t>Module quiz</w:t>
      </w:r>
      <w:r w:rsidRPr="00397414">
        <w:rPr>
          <w:i/>
          <w:iCs/>
          <w:color w:val="000000"/>
        </w:rPr>
        <w:br/>
      </w:r>
      <w:r w:rsidRPr="00397414">
        <w:rPr>
          <w:color w:val="000000"/>
        </w:rPr>
        <w:t>There will be a quiz at the end of each module (due on the following MONDAY), with a total of 8 quizzes. The quizzes will have 10 True/False and/or multiple-choice questions. They will be open book with </w:t>
      </w:r>
      <w:r w:rsidRPr="00397414">
        <w:rPr>
          <w:b/>
          <w:bCs/>
          <w:color w:val="000000"/>
        </w:rPr>
        <w:t>unlimited time,</w:t>
      </w:r>
      <w:r w:rsidRPr="00397414">
        <w:rPr>
          <w:color w:val="000000"/>
        </w:rPr>
        <w:t> and you will be given </w:t>
      </w:r>
      <w:r w:rsidRPr="00397414">
        <w:rPr>
          <w:b/>
          <w:bCs/>
          <w:color w:val="000000"/>
        </w:rPr>
        <w:t>two</w:t>
      </w:r>
      <w:r w:rsidRPr="00397414">
        <w:rPr>
          <w:color w:val="000000"/>
        </w:rPr>
        <w:t> attempts and must complete them individually. Module quizzes will have similar type of questions that will come up in your final exam, so these are meant to be your learning tool. The quiz will be posted after the final lecture of each Module and will only be available on Canvas in the </w:t>
      </w:r>
      <w:r w:rsidRPr="00397414">
        <w:rPr>
          <w:b/>
          <w:bCs/>
          <w:color w:val="000000"/>
        </w:rPr>
        <w:t>Module folder</w:t>
      </w:r>
      <w:r w:rsidRPr="00397414">
        <w:rPr>
          <w:color w:val="000000"/>
        </w:rPr>
        <w:t> until </w:t>
      </w:r>
      <w:r w:rsidRPr="00397414">
        <w:rPr>
          <w:b/>
          <w:bCs/>
          <w:color w:val="000000"/>
        </w:rPr>
        <w:t>11:59 PM on the assignment due date</w:t>
      </w:r>
      <w:r w:rsidRPr="00397414">
        <w:rPr>
          <w:color w:val="000000"/>
        </w:rPr>
        <w:t>.</w:t>
      </w:r>
    </w:p>
    <w:p w14:paraId="14B166DA" w14:textId="11253595" w:rsidR="00397414" w:rsidRPr="00397414" w:rsidRDefault="00397414" w:rsidP="00397414">
      <w:pPr>
        <w:pStyle w:val="ListParagraph"/>
        <w:numPr>
          <w:ilvl w:val="1"/>
          <w:numId w:val="10"/>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color w:val="000000"/>
        </w:rPr>
      </w:pPr>
      <w:r w:rsidRPr="00397414">
        <w:rPr>
          <w:i/>
          <w:iCs/>
          <w:color w:val="000000"/>
        </w:rPr>
        <w:t>Final exam</w:t>
      </w:r>
      <w:r w:rsidRPr="00397414">
        <w:rPr>
          <w:i/>
          <w:iCs/>
          <w:color w:val="000000"/>
        </w:rPr>
        <w:br/>
      </w:r>
      <w:r w:rsidRPr="00397414">
        <w:rPr>
          <w:color w:val="000000"/>
        </w:rPr>
        <w:t>The final exam be 30 multiple choice questions and will cover all eight modules</w:t>
      </w:r>
      <w:r w:rsidR="0090446E">
        <w:rPr>
          <w:color w:val="000000"/>
        </w:rPr>
        <w:t xml:space="preserve"> (with a focus on lecture materials)</w:t>
      </w:r>
      <w:r w:rsidRPr="00397414">
        <w:rPr>
          <w:color w:val="000000"/>
        </w:rPr>
        <w:t>. </w:t>
      </w:r>
      <w:r w:rsidRPr="00397414">
        <w:rPr>
          <w:b/>
          <w:bCs/>
          <w:color w:val="000000"/>
        </w:rPr>
        <w:t>Evidence of cheating will result in a score of “zero” amongst other possible sanctions and disciplinary actions.</w:t>
      </w:r>
    </w:p>
    <w:p w14:paraId="06BC2012" w14:textId="77777777" w:rsidR="00884178" w:rsidRDefault="00884178" w:rsidP="00D4751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560"/>
        <w:rPr>
          <w:color w:val="FB0007"/>
        </w:rPr>
      </w:pPr>
    </w:p>
    <w:p w14:paraId="1E40C6B9" w14:textId="77777777" w:rsidR="00E9009F" w:rsidRDefault="00E9009F" w:rsidP="00D4751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560"/>
        <w:rPr>
          <w:color w:val="FB0007"/>
        </w:rPr>
      </w:pPr>
    </w:p>
    <w:p w14:paraId="55055CE5" w14:textId="0F3E8675" w:rsidR="00E9009F" w:rsidRDefault="00E9009F" w:rsidP="00E9009F">
      <w:pPr>
        <w:rPr>
          <w:b/>
          <w:bCs/>
          <w:color w:val="0070C0"/>
        </w:rPr>
      </w:pPr>
      <w:r w:rsidRPr="00E9009F">
        <w:rPr>
          <w:b/>
          <w:bCs/>
          <w:color w:val="0070C0"/>
        </w:rPr>
        <w:t>Grading Scale</w:t>
      </w:r>
    </w:p>
    <w:p w14:paraId="7F4B418A" w14:textId="77777777" w:rsidR="00397414" w:rsidRDefault="00397414" w:rsidP="00E9009F">
      <w:pPr>
        <w:rPr>
          <w:b/>
          <w:bCs/>
          <w:color w:val="0070C0"/>
        </w:rPr>
      </w:pPr>
    </w:p>
    <w:p w14:paraId="4E32E9AD" w14:textId="77777777" w:rsidR="00397414" w:rsidRPr="00397414" w:rsidRDefault="00397414" w:rsidP="00397414">
      <w:pPr>
        <w:rPr>
          <w:lang w:eastAsia="ko-KR"/>
        </w:rPr>
      </w:pPr>
      <w:r w:rsidRPr="00397414">
        <w:t>The UMSL Grading System is based on a four-point scale.  The grade value for each letter grade is as follows: </w:t>
      </w:r>
    </w:p>
    <w:tbl>
      <w:tblPr>
        <w:tblW w:w="0" w:type="auto"/>
        <w:tblCellSpacing w:w="15" w:type="dxa"/>
        <w:tblInd w:w="-30" w:type="dxa"/>
        <w:tblCellMar>
          <w:top w:w="15" w:type="dxa"/>
          <w:left w:w="15" w:type="dxa"/>
          <w:bottom w:w="15" w:type="dxa"/>
          <w:right w:w="15" w:type="dxa"/>
        </w:tblCellMar>
        <w:tblLook w:val="04A0" w:firstRow="1" w:lastRow="0" w:firstColumn="1" w:lastColumn="0" w:noHBand="0" w:noVBand="1"/>
      </w:tblPr>
      <w:tblGrid>
        <w:gridCol w:w="1871"/>
        <w:gridCol w:w="2942"/>
      </w:tblGrid>
      <w:tr w:rsidR="00120D1C" w14:paraId="244E6E66" w14:textId="77777777" w:rsidTr="00120D1C">
        <w:trPr>
          <w:trHeight w:val="557"/>
          <w:tblHeader/>
          <w:tblCellSpacing w:w="15" w:type="dxa"/>
        </w:trPr>
        <w:tc>
          <w:tcPr>
            <w:tcW w:w="1826" w:type="dxa"/>
            <w:vAlign w:val="center"/>
            <w:hideMark/>
          </w:tcPr>
          <w:p w14:paraId="69D40CBB" w14:textId="77777777" w:rsidR="00120D1C" w:rsidRDefault="00120D1C" w:rsidP="00120D1C">
            <w:pPr>
              <w:jc w:val="center"/>
              <w:rPr>
                <w:b/>
                <w:bCs/>
              </w:rPr>
            </w:pPr>
            <w:r>
              <w:rPr>
                <w:rStyle w:val="Strong"/>
                <w:rFonts w:eastAsiaTheme="majorEastAsia"/>
              </w:rPr>
              <w:t>Letter Grade</w:t>
            </w:r>
          </w:p>
        </w:tc>
        <w:tc>
          <w:tcPr>
            <w:tcW w:w="2897" w:type="dxa"/>
            <w:vAlign w:val="center"/>
            <w:hideMark/>
          </w:tcPr>
          <w:p w14:paraId="06F94811" w14:textId="77777777" w:rsidR="00120D1C" w:rsidRDefault="00120D1C" w:rsidP="00120D1C">
            <w:pPr>
              <w:jc w:val="center"/>
              <w:rPr>
                <w:b/>
                <w:bCs/>
              </w:rPr>
            </w:pPr>
            <w:r>
              <w:rPr>
                <w:rStyle w:val="Strong"/>
                <w:rFonts w:eastAsiaTheme="majorEastAsia"/>
              </w:rPr>
              <w:t>Points Range (out of 220)</w:t>
            </w:r>
          </w:p>
        </w:tc>
      </w:tr>
      <w:tr w:rsidR="00120D1C" w14:paraId="3828EC30" w14:textId="77777777" w:rsidTr="00120D1C">
        <w:trPr>
          <w:trHeight w:val="278"/>
          <w:tblCellSpacing w:w="15" w:type="dxa"/>
        </w:trPr>
        <w:tc>
          <w:tcPr>
            <w:tcW w:w="1826" w:type="dxa"/>
            <w:vAlign w:val="center"/>
            <w:hideMark/>
          </w:tcPr>
          <w:p w14:paraId="6FEDF7B3" w14:textId="77777777" w:rsidR="00120D1C" w:rsidRDefault="00120D1C" w:rsidP="00120D1C">
            <w:pPr>
              <w:jc w:val="center"/>
            </w:pPr>
            <w:r>
              <w:t>A</w:t>
            </w:r>
          </w:p>
        </w:tc>
        <w:tc>
          <w:tcPr>
            <w:tcW w:w="2897" w:type="dxa"/>
            <w:vAlign w:val="center"/>
            <w:hideMark/>
          </w:tcPr>
          <w:p w14:paraId="17447428" w14:textId="77777777" w:rsidR="00120D1C" w:rsidRDefault="00120D1C" w:rsidP="00120D1C">
            <w:pPr>
              <w:jc w:val="center"/>
            </w:pPr>
            <w:r>
              <w:t>220 – 165</w:t>
            </w:r>
          </w:p>
        </w:tc>
      </w:tr>
      <w:tr w:rsidR="00120D1C" w14:paraId="220DB5A9" w14:textId="77777777" w:rsidTr="00120D1C">
        <w:trPr>
          <w:trHeight w:val="291"/>
          <w:tblCellSpacing w:w="15" w:type="dxa"/>
        </w:trPr>
        <w:tc>
          <w:tcPr>
            <w:tcW w:w="1826" w:type="dxa"/>
            <w:vAlign w:val="center"/>
            <w:hideMark/>
          </w:tcPr>
          <w:p w14:paraId="14F9B61F" w14:textId="77777777" w:rsidR="00120D1C" w:rsidRDefault="00120D1C" w:rsidP="00120D1C">
            <w:pPr>
              <w:jc w:val="center"/>
            </w:pPr>
            <w:r>
              <w:t>A−</w:t>
            </w:r>
          </w:p>
        </w:tc>
        <w:tc>
          <w:tcPr>
            <w:tcW w:w="2897" w:type="dxa"/>
            <w:vAlign w:val="center"/>
            <w:hideMark/>
          </w:tcPr>
          <w:p w14:paraId="4ACC7E15" w14:textId="77777777" w:rsidR="00120D1C" w:rsidRDefault="00120D1C" w:rsidP="00120D1C">
            <w:pPr>
              <w:jc w:val="center"/>
            </w:pPr>
            <w:r>
              <w:t>164 – 154</w:t>
            </w:r>
          </w:p>
        </w:tc>
      </w:tr>
      <w:tr w:rsidR="00120D1C" w14:paraId="6CB9BC29" w14:textId="77777777" w:rsidTr="00120D1C">
        <w:trPr>
          <w:trHeight w:val="278"/>
          <w:tblCellSpacing w:w="15" w:type="dxa"/>
        </w:trPr>
        <w:tc>
          <w:tcPr>
            <w:tcW w:w="1826" w:type="dxa"/>
            <w:vAlign w:val="center"/>
            <w:hideMark/>
          </w:tcPr>
          <w:p w14:paraId="02FED98F" w14:textId="77777777" w:rsidR="00120D1C" w:rsidRDefault="00120D1C" w:rsidP="00120D1C">
            <w:pPr>
              <w:jc w:val="center"/>
            </w:pPr>
            <w:r>
              <w:t>B+</w:t>
            </w:r>
          </w:p>
        </w:tc>
        <w:tc>
          <w:tcPr>
            <w:tcW w:w="2897" w:type="dxa"/>
            <w:vAlign w:val="center"/>
            <w:hideMark/>
          </w:tcPr>
          <w:p w14:paraId="05ECE92B" w14:textId="77777777" w:rsidR="00120D1C" w:rsidRDefault="00120D1C" w:rsidP="00120D1C">
            <w:pPr>
              <w:jc w:val="center"/>
            </w:pPr>
            <w:r>
              <w:t>153 – 143</w:t>
            </w:r>
          </w:p>
        </w:tc>
      </w:tr>
      <w:tr w:rsidR="00120D1C" w14:paraId="2C695C16" w14:textId="77777777" w:rsidTr="00120D1C">
        <w:trPr>
          <w:trHeight w:val="291"/>
          <w:tblCellSpacing w:w="15" w:type="dxa"/>
        </w:trPr>
        <w:tc>
          <w:tcPr>
            <w:tcW w:w="1826" w:type="dxa"/>
            <w:vAlign w:val="center"/>
            <w:hideMark/>
          </w:tcPr>
          <w:p w14:paraId="2C7461CF" w14:textId="77777777" w:rsidR="00120D1C" w:rsidRDefault="00120D1C" w:rsidP="00120D1C">
            <w:pPr>
              <w:jc w:val="center"/>
            </w:pPr>
            <w:r>
              <w:t>B</w:t>
            </w:r>
          </w:p>
        </w:tc>
        <w:tc>
          <w:tcPr>
            <w:tcW w:w="2897" w:type="dxa"/>
            <w:vAlign w:val="center"/>
            <w:hideMark/>
          </w:tcPr>
          <w:p w14:paraId="07D90A36" w14:textId="77777777" w:rsidR="00120D1C" w:rsidRDefault="00120D1C" w:rsidP="00120D1C">
            <w:pPr>
              <w:jc w:val="center"/>
            </w:pPr>
            <w:r>
              <w:t>142 – 138</w:t>
            </w:r>
          </w:p>
        </w:tc>
      </w:tr>
      <w:tr w:rsidR="00120D1C" w14:paraId="2F93FF0B" w14:textId="77777777" w:rsidTr="00120D1C">
        <w:trPr>
          <w:trHeight w:val="291"/>
          <w:tblCellSpacing w:w="15" w:type="dxa"/>
        </w:trPr>
        <w:tc>
          <w:tcPr>
            <w:tcW w:w="1826" w:type="dxa"/>
            <w:vAlign w:val="center"/>
            <w:hideMark/>
          </w:tcPr>
          <w:p w14:paraId="60FE80BF" w14:textId="77777777" w:rsidR="00120D1C" w:rsidRDefault="00120D1C" w:rsidP="00120D1C">
            <w:pPr>
              <w:jc w:val="center"/>
            </w:pPr>
            <w:r>
              <w:t>B−</w:t>
            </w:r>
          </w:p>
        </w:tc>
        <w:tc>
          <w:tcPr>
            <w:tcW w:w="2897" w:type="dxa"/>
            <w:vAlign w:val="center"/>
            <w:hideMark/>
          </w:tcPr>
          <w:p w14:paraId="1E9E078A" w14:textId="77777777" w:rsidR="00120D1C" w:rsidRDefault="00120D1C" w:rsidP="00120D1C">
            <w:pPr>
              <w:jc w:val="center"/>
            </w:pPr>
            <w:r>
              <w:t>137 – 132</w:t>
            </w:r>
          </w:p>
        </w:tc>
      </w:tr>
      <w:tr w:rsidR="00120D1C" w14:paraId="54D3CC87" w14:textId="77777777" w:rsidTr="00120D1C">
        <w:trPr>
          <w:trHeight w:val="278"/>
          <w:tblCellSpacing w:w="15" w:type="dxa"/>
        </w:trPr>
        <w:tc>
          <w:tcPr>
            <w:tcW w:w="1826" w:type="dxa"/>
            <w:vAlign w:val="center"/>
            <w:hideMark/>
          </w:tcPr>
          <w:p w14:paraId="5BAC0E87" w14:textId="77777777" w:rsidR="00120D1C" w:rsidRDefault="00120D1C" w:rsidP="00120D1C">
            <w:pPr>
              <w:jc w:val="center"/>
            </w:pPr>
            <w:r>
              <w:t>C+</w:t>
            </w:r>
          </w:p>
        </w:tc>
        <w:tc>
          <w:tcPr>
            <w:tcW w:w="2897" w:type="dxa"/>
            <w:vAlign w:val="center"/>
            <w:hideMark/>
          </w:tcPr>
          <w:p w14:paraId="72B64075" w14:textId="77777777" w:rsidR="00120D1C" w:rsidRDefault="00120D1C" w:rsidP="00120D1C">
            <w:pPr>
              <w:jc w:val="center"/>
            </w:pPr>
            <w:r>
              <w:t>131 – 126</w:t>
            </w:r>
          </w:p>
        </w:tc>
      </w:tr>
      <w:tr w:rsidR="00120D1C" w14:paraId="0480897B" w14:textId="77777777" w:rsidTr="00120D1C">
        <w:trPr>
          <w:trHeight w:val="291"/>
          <w:tblCellSpacing w:w="15" w:type="dxa"/>
        </w:trPr>
        <w:tc>
          <w:tcPr>
            <w:tcW w:w="1826" w:type="dxa"/>
            <w:vAlign w:val="center"/>
            <w:hideMark/>
          </w:tcPr>
          <w:p w14:paraId="5C5A32D4" w14:textId="77777777" w:rsidR="00120D1C" w:rsidRDefault="00120D1C" w:rsidP="00120D1C">
            <w:pPr>
              <w:jc w:val="center"/>
            </w:pPr>
            <w:r>
              <w:t>C</w:t>
            </w:r>
          </w:p>
        </w:tc>
        <w:tc>
          <w:tcPr>
            <w:tcW w:w="2897" w:type="dxa"/>
            <w:vAlign w:val="center"/>
            <w:hideMark/>
          </w:tcPr>
          <w:p w14:paraId="0B5CDC6A" w14:textId="77777777" w:rsidR="00120D1C" w:rsidRDefault="00120D1C" w:rsidP="00120D1C">
            <w:pPr>
              <w:jc w:val="center"/>
            </w:pPr>
            <w:r>
              <w:t>125 – 120</w:t>
            </w:r>
          </w:p>
        </w:tc>
      </w:tr>
      <w:tr w:rsidR="00120D1C" w14:paraId="0EBFF9CD" w14:textId="77777777" w:rsidTr="00120D1C">
        <w:trPr>
          <w:trHeight w:val="278"/>
          <w:tblCellSpacing w:w="15" w:type="dxa"/>
        </w:trPr>
        <w:tc>
          <w:tcPr>
            <w:tcW w:w="1826" w:type="dxa"/>
            <w:vAlign w:val="center"/>
            <w:hideMark/>
          </w:tcPr>
          <w:p w14:paraId="5226E549" w14:textId="77777777" w:rsidR="00120D1C" w:rsidRDefault="00120D1C" w:rsidP="00120D1C">
            <w:pPr>
              <w:jc w:val="center"/>
            </w:pPr>
            <w:r>
              <w:t>C−</w:t>
            </w:r>
          </w:p>
        </w:tc>
        <w:tc>
          <w:tcPr>
            <w:tcW w:w="2897" w:type="dxa"/>
            <w:vAlign w:val="center"/>
            <w:hideMark/>
          </w:tcPr>
          <w:p w14:paraId="393704CD" w14:textId="77777777" w:rsidR="00120D1C" w:rsidRDefault="00120D1C" w:rsidP="00120D1C">
            <w:pPr>
              <w:jc w:val="center"/>
            </w:pPr>
            <w:r>
              <w:t>119 – 114</w:t>
            </w:r>
          </w:p>
        </w:tc>
      </w:tr>
      <w:tr w:rsidR="00120D1C" w14:paraId="7203894C" w14:textId="77777777" w:rsidTr="00120D1C">
        <w:trPr>
          <w:trHeight w:val="291"/>
          <w:tblCellSpacing w:w="15" w:type="dxa"/>
        </w:trPr>
        <w:tc>
          <w:tcPr>
            <w:tcW w:w="1826" w:type="dxa"/>
            <w:vAlign w:val="center"/>
            <w:hideMark/>
          </w:tcPr>
          <w:p w14:paraId="75DEF254" w14:textId="77777777" w:rsidR="00120D1C" w:rsidRDefault="00120D1C" w:rsidP="00120D1C">
            <w:pPr>
              <w:jc w:val="center"/>
            </w:pPr>
            <w:r>
              <w:t>D+</w:t>
            </w:r>
          </w:p>
        </w:tc>
        <w:tc>
          <w:tcPr>
            <w:tcW w:w="2897" w:type="dxa"/>
            <w:vAlign w:val="center"/>
            <w:hideMark/>
          </w:tcPr>
          <w:p w14:paraId="05037DF3" w14:textId="77777777" w:rsidR="00120D1C" w:rsidRDefault="00120D1C" w:rsidP="00120D1C">
            <w:pPr>
              <w:jc w:val="center"/>
            </w:pPr>
            <w:r>
              <w:t>113 – 109</w:t>
            </w:r>
          </w:p>
        </w:tc>
      </w:tr>
      <w:tr w:rsidR="00120D1C" w14:paraId="5EBB4C43" w14:textId="77777777" w:rsidTr="00120D1C">
        <w:trPr>
          <w:trHeight w:val="291"/>
          <w:tblCellSpacing w:w="15" w:type="dxa"/>
        </w:trPr>
        <w:tc>
          <w:tcPr>
            <w:tcW w:w="1826" w:type="dxa"/>
            <w:vAlign w:val="center"/>
            <w:hideMark/>
          </w:tcPr>
          <w:p w14:paraId="0CB72764" w14:textId="77777777" w:rsidR="00120D1C" w:rsidRDefault="00120D1C" w:rsidP="00120D1C">
            <w:pPr>
              <w:jc w:val="center"/>
            </w:pPr>
            <w:r>
              <w:t>D</w:t>
            </w:r>
          </w:p>
        </w:tc>
        <w:tc>
          <w:tcPr>
            <w:tcW w:w="2897" w:type="dxa"/>
            <w:vAlign w:val="center"/>
            <w:hideMark/>
          </w:tcPr>
          <w:p w14:paraId="696EE7B0" w14:textId="77777777" w:rsidR="00120D1C" w:rsidRDefault="00120D1C" w:rsidP="00120D1C">
            <w:pPr>
              <w:jc w:val="center"/>
            </w:pPr>
            <w:r>
              <w:t>108 – 103</w:t>
            </w:r>
          </w:p>
        </w:tc>
      </w:tr>
      <w:tr w:rsidR="00120D1C" w14:paraId="52AE8658" w14:textId="77777777" w:rsidTr="00120D1C">
        <w:trPr>
          <w:trHeight w:val="278"/>
          <w:tblCellSpacing w:w="15" w:type="dxa"/>
        </w:trPr>
        <w:tc>
          <w:tcPr>
            <w:tcW w:w="1826" w:type="dxa"/>
            <w:vAlign w:val="center"/>
            <w:hideMark/>
          </w:tcPr>
          <w:p w14:paraId="526993CF" w14:textId="77777777" w:rsidR="00120D1C" w:rsidRDefault="00120D1C" w:rsidP="00120D1C">
            <w:pPr>
              <w:jc w:val="center"/>
            </w:pPr>
            <w:r>
              <w:t>D−</w:t>
            </w:r>
          </w:p>
        </w:tc>
        <w:tc>
          <w:tcPr>
            <w:tcW w:w="2897" w:type="dxa"/>
            <w:vAlign w:val="center"/>
            <w:hideMark/>
          </w:tcPr>
          <w:p w14:paraId="37585480" w14:textId="77777777" w:rsidR="00120D1C" w:rsidRDefault="00120D1C" w:rsidP="00120D1C">
            <w:pPr>
              <w:jc w:val="center"/>
            </w:pPr>
            <w:r>
              <w:t>102 – 99</w:t>
            </w:r>
          </w:p>
        </w:tc>
      </w:tr>
      <w:tr w:rsidR="00120D1C" w14:paraId="0915E115" w14:textId="77777777" w:rsidTr="00120D1C">
        <w:trPr>
          <w:trHeight w:val="278"/>
          <w:tblCellSpacing w:w="15" w:type="dxa"/>
        </w:trPr>
        <w:tc>
          <w:tcPr>
            <w:tcW w:w="1826" w:type="dxa"/>
            <w:vAlign w:val="center"/>
            <w:hideMark/>
          </w:tcPr>
          <w:p w14:paraId="0C64C1A0" w14:textId="77777777" w:rsidR="00120D1C" w:rsidRDefault="00120D1C" w:rsidP="00120D1C">
            <w:pPr>
              <w:jc w:val="center"/>
            </w:pPr>
            <w:r>
              <w:t>F</w:t>
            </w:r>
          </w:p>
        </w:tc>
        <w:tc>
          <w:tcPr>
            <w:tcW w:w="2897" w:type="dxa"/>
            <w:vAlign w:val="center"/>
            <w:hideMark/>
          </w:tcPr>
          <w:p w14:paraId="1064E0EF" w14:textId="77777777" w:rsidR="00120D1C" w:rsidRDefault="00120D1C" w:rsidP="00120D1C">
            <w:pPr>
              <w:jc w:val="center"/>
            </w:pPr>
            <w:r>
              <w:t>98 or below</w:t>
            </w:r>
          </w:p>
        </w:tc>
      </w:tr>
    </w:tbl>
    <w:tbl>
      <w:tblPr>
        <w:tblStyle w:val="TableGrid"/>
        <w:tblpPr w:leftFromText="180" w:rightFromText="180" w:vertAnchor="page" w:horzAnchor="margin" w:tblpY="1441"/>
        <w:tblW w:w="9483" w:type="dxa"/>
        <w:tblLook w:val="04A0" w:firstRow="1" w:lastRow="0" w:firstColumn="1" w:lastColumn="0" w:noHBand="0" w:noVBand="1"/>
      </w:tblPr>
      <w:tblGrid>
        <w:gridCol w:w="1474"/>
        <w:gridCol w:w="4456"/>
        <w:gridCol w:w="1235"/>
        <w:gridCol w:w="2318"/>
      </w:tblGrid>
      <w:tr w:rsidR="00421FF3" w:rsidRPr="00586B3F" w14:paraId="2970EE30" w14:textId="5B34142E" w:rsidTr="00D47518">
        <w:trPr>
          <w:trHeight w:val="1288"/>
        </w:trPr>
        <w:tc>
          <w:tcPr>
            <w:tcW w:w="1474" w:type="dxa"/>
            <w:vAlign w:val="center"/>
          </w:tcPr>
          <w:p w14:paraId="1487704A" w14:textId="334143E9" w:rsidR="000E7081" w:rsidRPr="00586B3F" w:rsidRDefault="000E7081" w:rsidP="00D47518">
            <w:pPr>
              <w:jc w:val="center"/>
              <w:rPr>
                <w:b/>
                <w:bCs/>
                <w:sz w:val="22"/>
                <w:szCs w:val="22"/>
              </w:rPr>
            </w:pPr>
            <w:r w:rsidRPr="00586B3F">
              <w:rPr>
                <w:b/>
                <w:bCs/>
                <w:color w:val="0070C0"/>
                <w:sz w:val="22"/>
                <w:szCs w:val="22"/>
              </w:rPr>
              <w:t>Schedule</w:t>
            </w:r>
          </w:p>
        </w:tc>
        <w:tc>
          <w:tcPr>
            <w:tcW w:w="4456" w:type="dxa"/>
            <w:vAlign w:val="center"/>
          </w:tcPr>
          <w:p w14:paraId="63AC5B74" w14:textId="3765D901" w:rsidR="000E7081" w:rsidRPr="00586B3F" w:rsidRDefault="000E7081" w:rsidP="00D47518">
            <w:pPr>
              <w:spacing w:before="120"/>
              <w:jc w:val="center"/>
              <w:rPr>
                <w:b/>
                <w:bCs/>
                <w:color w:val="0070C0"/>
                <w:sz w:val="22"/>
                <w:szCs w:val="22"/>
                <w:u w:val="single"/>
              </w:rPr>
            </w:pPr>
            <w:r w:rsidRPr="00586B3F">
              <w:rPr>
                <w:b/>
                <w:bCs/>
                <w:color w:val="0070C0"/>
                <w:sz w:val="22"/>
                <w:szCs w:val="22"/>
                <w:u w:val="single"/>
              </w:rPr>
              <w:t>Topics</w:t>
            </w:r>
          </w:p>
          <w:p w14:paraId="2AEB8C45" w14:textId="3EBEF213" w:rsidR="000E7081" w:rsidRPr="00586B3F" w:rsidRDefault="000E7081" w:rsidP="00D47518">
            <w:pPr>
              <w:jc w:val="center"/>
              <w:rPr>
                <w:b/>
                <w:bCs/>
                <w:sz w:val="22"/>
                <w:szCs w:val="22"/>
              </w:rPr>
            </w:pPr>
            <w:r w:rsidRPr="00586B3F">
              <w:rPr>
                <w:b/>
                <w:bCs/>
                <w:color w:val="FF0000"/>
                <w:sz w:val="22"/>
                <w:szCs w:val="22"/>
              </w:rPr>
              <w:t xml:space="preserve">*Discussion board participation and quizzes are due by 11:59 pm on specified </w:t>
            </w:r>
            <w:r w:rsidRPr="00586B3F">
              <w:rPr>
                <w:b/>
                <w:bCs/>
                <w:color w:val="FF0000"/>
                <w:sz w:val="22"/>
                <w:szCs w:val="22"/>
                <w:u w:val="single"/>
              </w:rPr>
              <w:t>Mondays.</w:t>
            </w:r>
          </w:p>
        </w:tc>
        <w:tc>
          <w:tcPr>
            <w:tcW w:w="1235" w:type="dxa"/>
            <w:vAlign w:val="center"/>
          </w:tcPr>
          <w:p w14:paraId="5F50CC0F" w14:textId="720FA9AB" w:rsidR="000E7081" w:rsidRPr="00586B3F" w:rsidRDefault="000E7081" w:rsidP="00D47518">
            <w:pPr>
              <w:jc w:val="center"/>
              <w:rPr>
                <w:b/>
                <w:bCs/>
                <w:color w:val="0070C0"/>
                <w:sz w:val="22"/>
                <w:szCs w:val="22"/>
              </w:rPr>
            </w:pPr>
            <w:r w:rsidRPr="00586B3F">
              <w:rPr>
                <w:b/>
                <w:bCs/>
                <w:color w:val="0070C0"/>
                <w:sz w:val="22"/>
                <w:szCs w:val="22"/>
              </w:rPr>
              <w:t>Modules</w:t>
            </w:r>
          </w:p>
        </w:tc>
        <w:tc>
          <w:tcPr>
            <w:tcW w:w="2318" w:type="dxa"/>
            <w:vAlign w:val="center"/>
          </w:tcPr>
          <w:p w14:paraId="77F70851" w14:textId="48FAF9DF" w:rsidR="000E7081" w:rsidRPr="00586B3F" w:rsidRDefault="000E7081" w:rsidP="00D47518">
            <w:pPr>
              <w:jc w:val="center"/>
              <w:rPr>
                <w:b/>
                <w:bCs/>
                <w:color w:val="0070C0"/>
                <w:sz w:val="22"/>
                <w:szCs w:val="22"/>
                <w:u w:val="single"/>
              </w:rPr>
            </w:pPr>
            <w:r w:rsidRPr="00586B3F">
              <w:rPr>
                <w:b/>
                <w:bCs/>
                <w:color w:val="0070C0"/>
                <w:sz w:val="22"/>
                <w:szCs w:val="22"/>
              </w:rPr>
              <w:t>Learning Assessments</w:t>
            </w:r>
          </w:p>
        </w:tc>
      </w:tr>
      <w:tr w:rsidR="00747F2C" w:rsidRPr="00586B3F" w14:paraId="32774913" w14:textId="5B0702EF" w:rsidTr="00D47518">
        <w:trPr>
          <w:trHeight w:val="1114"/>
        </w:trPr>
        <w:tc>
          <w:tcPr>
            <w:tcW w:w="1474" w:type="dxa"/>
            <w:vAlign w:val="center"/>
          </w:tcPr>
          <w:p w14:paraId="5523BECB" w14:textId="77777777" w:rsidR="000E7081" w:rsidRDefault="000E7081" w:rsidP="00D47518">
            <w:pPr>
              <w:jc w:val="center"/>
              <w:rPr>
                <w:sz w:val="22"/>
                <w:szCs w:val="22"/>
              </w:rPr>
            </w:pPr>
            <w:r w:rsidRPr="00586B3F">
              <w:rPr>
                <w:sz w:val="22"/>
                <w:szCs w:val="22"/>
              </w:rPr>
              <w:t>8/19 – 9/1</w:t>
            </w:r>
          </w:p>
          <w:p w14:paraId="6C6E66F9" w14:textId="41FB6746" w:rsidR="00E050CE" w:rsidRPr="00586B3F" w:rsidRDefault="00E050CE" w:rsidP="00D47518">
            <w:pPr>
              <w:jc w:val="center"/>
              <w:rPr>
                <w:sz w:val="22"/>
                <w:szCs w:val="22"/>
              </w:rPr>
            </w:pPr>
            <w:r>
              <w:rPr>
                <w:sz w:val="22"/>
                <w:szCs w:val="22"/>
              </w:rPr>
              <w:t>(W1-2)</w:t>
            </w:r>
          </w:p>
        </w:tc>
        <w:tc>
          <w:tcPr>
            <w:tcW w:w="4456" w:type="dxa"/>
            <w:vAlign w:val="center"/>
          </w:tcPr>
          <w:p w14:paraId="6511D5CA" w14:textId="502FAD79" w:rsidR="000E7081" w:rsidRPr="00586B3F" w:rsidRDefault="000E7081" w:rsidP="00D47518">
            <w:pPr>
              <w:jc w:val="center"/>
              <w:rPr>
                <w:b/>
                <w:bCs/>
                <w:sz w:val="22"/>
                <w:szCs w:val="22"/>
              </w:rPr>
            </w:pPr>
            <w:r w:rsidRPr="00586B3F">
              <w:rPr>
                <w:b/>
                <w:bCs/>
                <w:sz w:val="22"/>
                <w:szCs w:val="22"/>
              </w:rPr>
              <w:t>Introduction to International Business</w:t>
            </w:r>
          </w:p>
          <w:p w14:paraId="05885731" w14:textId="25706CFC" w:rsidR="000E7081" w:rsidRPr="00586B3F" w:rsidRDefault="000E7081" w:rsidP="00D4751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color w:val="000000"/>
                <w:sz w:val="22"/>
                <w:szCs w:val="22"/>
              </w:rPr>
            </w:pPr>
            <w:r w:rsidRPr="00586B3F">
              <w:rPr>
                <w:sz w:val="22"/>
                <w:szCs w:val="22"/>
              </w:rPr>
              <w:t xml:space="preserve">*Readings: </w:t>
            </w:r>
            <w:r w:rsidRPr="00586B3F">
              <w:rPr>
                <w:color w:val="000000"/>
                <w:sz w:val="22"/>
                <w:szCs w:val="22"/>
              </w:rPr>
              <w:t>Ch. 1 (“An overview…”); Ch. 2 (“Global Marketplaces…”); Ch. 3 (“Legal, Technological…”)</w:t>
            </w:r>
          </w:p>
          <w:p w14:paraId="62715FDB" w14:textId="4A837660" w:rsidR="000E7081" w:rsidRPr="00586B3F" w:rsidRDefault="000E7081" w:rsidP="00D4751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b/>
                <w:bCs/>
                <w:color w:val="FF0000"/>
                <w:sz w:val="22"/>
                <w:szCs w:val="22"/>
              </w:rPr>
            </w:pPr>
          </w:p>
        </w:tc>
        <w:tc>
          <w:tcPr>
            <w:tcW w:w="1235" w:type="dxa"/>
            <w:vAlign w:val="center"/>
          </w:tcPr>
          <w:p w14:paraId="5DE8EE78" w14:textId="4A641A90" w:rsidR="000E7081" w:rsidRPr="00586B3F" w:rsidRDefault="000E7081" w:rsidP="00D4751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color w:val="000000" w:themeColor="text1"/>
                <w:sz w:val="22"/>
                <w:szCs w:val="22"/>
              </w:rPr>
            </w:pPr>
            <w:r w:rsidRPr="00586B3F">
              <w:rPr>
                <w:color w:val="000000" w:themeColor="text1"/>
                <w:sz w:val="22"/>
                <w:szCs w:val="22"/>
              </w:rPr>
              <w:t>Module 1</w:t>
            </w:r>
          </w:p>
        </w:tc>
        <w:tc>
          <w:tcPr>
            <w:tcW w:w="2318" w:type="dxa"/>
            <w:vAlign w:val="center"/>
          </w:tcPr>
          <w:p w14:paraId="30612069" w14:textId="380DDFDB" w:rsidR="000E7081" w:rsidRPr="00586B3F" w:rsidRDefault="000E7081" w:rsidP="00D4751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color w:val="000000" w:themeColor="text1"/>
                <w:sz w:val="22"/>
                <w:szCs w:val="22"/>
              </w:rPr>
            </w:pPr>
            <w:r w:rsidRPr="00586B3F">
              <w:rPr>
                <w:color w:val="000000" w:themeColor="text1"/>
                <w:sz w:val="22"/>
                <w:szCs w:val="22"/>
              </w:rPr>
              <w:t xml:space="preserve">*Discussion </w:t>
            </w:r>
            <w:r w:rsidR="00EC5F46">
              <w:rPr>
                <w:color w:val="000000" w:themeColor="text1"/>
                <w:sz w:val="22"/>
                <w:szCs w:val="22"/>
              </w:rPr>
              <w:t>b</w:t>
            </w:r>
            <w:r w:rsidRPr="00586B3F">
              <w:rPr>
                <w:color w:val="000000" w:themeColor="text1"/>
                <w:sz w:val="22"/>
                <w:szCs w:val="22"/>
              </w:rPr>
              <w:t>oard by 11:59 pm on 9/2</w:t>
            </w:r>
          </w:p>
          <w:p w14:paraId="3708803D" w14:textId="025F2842" w:rsidR="000E7081" w:rsidRPr="00586B3F" w:rsidRDefault="000E7081" w:rsidP="00D47518">
            <w:pPr>
              <w:jc w:val="center"/>
              <w:rPr>
                <w:color w:val="000000" w:themeColor="text1"/>
                <w:sz w:val="22"/>
                <w:szCs w:val="22"/>
              </w:rPr>
            </w:pPr>
            <w:r w:rsidRPr="00586B3F">
              <w:rPr>
                <w:color w:val="000000" w:themeColor="text1"/>
                <w:sz w:val="22"/>
                <w:szCs w:val="22"/>
              </w:rPr>
              <w:t>*Quiz 1 by 11:59 pm on 9/2</w:t>
            </w:r>
          </w:p>
        </w:tc>
      </w:tr>
      <w:tr w:rsidR="00747F2C" w:rsidRPr="00586B3F" w14:paraId="0AF25BC8" w14:textId="5C2C6FD6" w:rsidTr="00D47518">
        <w:trPr>
          <w:trHeight w:val="847"/>
        </w:trPr>
        <w:tc>
          <w:tcPr>
            <w:tcW w:w="1474" w:type="dxa"/>
            <w:vAlign w:val="center"/>
          </w:tcPr>
          <w:p w14:paraId="0D798091" w14:textId="77777777" w:rsidR="000E7081" w:rsidRDefault="000E7081" w:rsidP="00D47518">
            <w:pPr>
              <w:jc w:val="center"/>
              <w:rPr>
                <w:sz w:val="22"/>
                <w:szCs w:val="22"/>
              </w:rPr>
            </w:pPr>
            <w:r w:rsidRPr="00586B3F">
              <w:rPr>
                <w:sz w:val="22"/>
                <w:szCs w:val="22"/>
              </w:rPr>
              <w:t>9/2 – 9/15</w:t>
            </w:r>
          </w:p>
          <w:p w14:paraId="253B22B0" w14:textId="50AAC2AE" w:rsidR="000E7081" w:rsidRPr="00586B3F" w:rsidRDefault="00E050CE" w:rsidP="00E050CE">
            <w:pPr>
              <w:jc w:val="center"/>
              <w:rPr>
                <w:sz w:val="22"/>
                <w:szCs w:val="22"/>
              </w:rPr>
            </w:pPr>
            <w:r>
              <w:rPr>
                <w:sz w:val="22"/>
                <w:szCs w:val="22"/>
              </w:rPr>
              <w:t>(W3</w:t>
            </w:r>
            <w:r w:rsidR="003321AD">
              <w:rPr>
                <w:sz w:val="22"/>
                <w:szCs w:val="22"/>
              </w:rPr>
              <w:t>-4</w:t>
            </w:r>
            <w:r>
              <w:rPr>
                <w:sz w:val="22"/>
                <w:szCs w:val="22"/>
              </w:rPr>
              <w:t>)</w:t>
            </w:r>
          </w:p>
        </w:tc>
        <w:tc>
          <w:tcPr>
            <w:tcW w:w="4456" w:type="dxa"/>
            <w:vAlign w:val="center"/>
          </w:tcPr>
          <w:p w14:paraId="50FF77DA" w14:textId="440A0A08" w:rsidR="000E7081" w:rsidRPr="00586B3F" w:rsidRDefault="000E7081" w:rsidP="00D47518">
            <w:pPr>
              <w:jc w:val="center"/>
              <w:rPr>
                <w:b/>
                <w:bCs/>
                <w:sz w:val="22"/>
                <w:szCs w:val="22"/>
              </w:rPr>
            </w:pPr>
            <w:r w:rsidRPr="00586B3F">
              <w:rPr>
                <w:b/>
                <w:bCs/>
                <w:sz w:val="22"/>
                <w:szCs w:val="22"/>
              </w:rPr>
              <w:t>Culture and Ethics</w:t>
            </w:r>
          </w:p>
          <w:p w14:paraId="2097BA24" w14:textId="784382D7" w:rsidR="000E7081" w:rsidRPr="00586B3F" w:rsidRDefault="000E7081" w:rsidP="00D47518">
            <w:pPr>
              <w:jc w:val="center"/>
              <w:rPr>
                <w:color w:val="000000"/>
                <w:sz w:val="22"/>
                <w:szCs w:val="22"/>
              </w:rPr>
            </w:pPr>
            <w:r w:rsidRPr="00586B3F">
              <w:rPr>
                <w:color w:val="000000"/>
                <w:sz w:val="22"/>
                <w:szCs w:val="22"/>
              </w:rPr>
              <w:t>*Reading: Ch. 4 (“The Role of Culture”); Ch. 5 (“Ethics…”)</w:t>
            </w:r>
          </w:p>
          <w:p w14:paraId="68AE8A09" w14:textId="08C2BC2B" w:rsidR="000E7081" w:rsidRPr="00586B3F" w:rsidRDefault="000E7081" w:rsidP="00D47518">
            <w:pPr>
              <w:jc w:val="center"/>
              <w:rPr>
                <w:sz w:val="22"/>
                <w:szCs w:val="22"/>
              </w:rPr>
            </w:pPr>
          </w:p>
        </w:tc>
        <w:tc>
          <w:tcPr>
            <w:tcW w:w="1235" w:type="dxa"/>
            <w:vAlign w:val="center"/>
          </w:tcPr>
          <w:p w14:paraId="4EEF2E57" w14:textId="514A63EA" w:rsidR="000E7081" w:rsidRPr="00586B3F" w:rsidRDefault="000E7081" w:rsidP="00D47518">
            <w:pPr>
              <w:jc w:val="center"/>
              <w:rPr>
                <w:color w:val="000000" w:themeColor="text1"/>
                <w:sz w:val="22"/>
                <w:szCs w:val="22"/>
              </w:rPr>
            </w:pPr>
            <w:r w:rsidRPr="00586B3F">
              <w:rPr>
                <w:color w:val="000000" w:themeColor="text1"/>
                <w:sz w:val="22"/>
                <w:szCs w:val="22"/>
              </w:rPr>
              <w:t xml:space="preserve">Module </w:t>
            </w:r>
            <w:r w:rsidR="00227AD3">
              <w:rPr>
                <w:color w:val="000000" w:themeColor="text1"/>
                <w:sz w:val="22"/>
                <w:szCs w:val="22"/>
              </w:rPr>
              <w:t>2</w:t>
            </w:r>
          </w:p>
        </w:tc>
        <w:tc>
          <w:tcPr>
            <w:tcW w:w="2318" w:type="dxa"/>
            <w:vAlign w:val="center"/>
          </w:tcPr>
          <w:p w14:paraId="2FCB501E" w14:textId="17981989" w:rsidR="000E7081" w:rsidRPr="00586B3F" w:rsidRDefault="000E7081" w:rsidP="00D47518">
            <w:pPr>
              <w:jc w:val="center"/>
              <w:rPr>
                <w:color w:val="000000" w:themeColor="text1"/>
                <w:sz w:val="22"/>
                <w:szCs w:val="22"/>
              </w:rPr>
            </w:pPr>
            <w:r w:rsidRPr="00586B3F">
              <w:rPr>
                <w:color w:val="000000" w:themeColor="text1"/>
                <w:sz w:val="22"/>
                <w:szCs w:val="22"/>
              </w:rPr>
              <w:t>*Quiz 2 by 11:59 pm on 9/16</w:t>
            </w:r>
          </w:p>
        </w:tc>
      </w:tr>
      <w:tr w:rsidR="00A731D8" w:rsidRPr="00586B3F" w14:paraId="7B02A731" w14:textId="25CD4D8A" w:rsidTr="00D47518">
        <w:trPr>
          <w:trHeight w:val="1148"/>
        </w:trPr>
        <w:tc>
          <w:tcPr>
            <w:tcW w:w="1474" w:type="dxa"/>
            <w:vAlign w:val="center"/>
          </w:tcPr>
          <w:p w14:paraId="5AC75584" w14:textId="77777777" w:rsidR="00A731D8" w:rsidRDefault="00A731D8" w:rsidP="00A731D8">
            <w:pPr>
              <w:jc w:val="center"/>
              <w:rPr>
                <w:sz w:val="22"/>
                <w:szCs w:val="22"/>
              </w:rPr>
            </w:pPr>
            <w:r w:rsidRPr="00586B3F">
              <w:rPr>
                <w:sz w:val="22"/>
                <w:szCs w:val="22"/>
              </w:rPr>
              <w:t>9/16 – 9/22</w:t>
            </w:r>
          </w:p>
          <w:p w14:paraId="0EB7B956" w14:textId="696421B4" w:rsidR="00A731D8" w:rsidRPr="00586B3F" w:rsidRDefault="00A731D8" w:rsidP="00A731D8">
            <w:pPr>
              <w:jc w:val="center"/>
              <w:rPr>
                <w:sz w:val="22"/>
                <w:szCs w:val="22"/>
              </w:rPr>
            </w:pPr>
            <w:r>
              <w:rPr>
                <w:sz w:val="22"/>
                <w:szCs w:val="22"/>
              </w:rPr>
              <w:t>(W5)</w:t>
            </w:r>
          </w:p>
        </w:tc>
        <w:tc>
          <w:tcPr>
            <w:tcW w:w="4456" w:type="dxa"/>
            <w:vAlign w:val="center"/>
          </w:tcPr>
          <w:p w14:paraId="40EA4AE0" w14:textId="1DC4D3F4" w:rsidR="00A731D8" w:rsidRPr="00586B3F" w:rsidRDefault="0030017F" w:rsidP="00A731D8">
            <w:pPr>
              <w:jc w:val="center"/>
              <w:rPr>
                <w:b/>
                <w:bCs/>
                <w:sz w:val="22"/>
                <w:szCs w:val="22"/>
              </w:rPr>
            </w:pPr>
            <w:r>
              <w:rPr>
                <w:b/>
                <w:bCs/>
                <w:sz w:val="22"/>
                <w:szCs w:val="22"/>
              </w:rPr>
              <w:t xml:space="preserve">Global Economy: </w:t>
            </w:r>
            <w:r w:rsidR="00A731D8" w:rsidRPr="00586B3F">
              <w:rPr>
                <w:b/>
                <w:bCs/>
                <w:sz w:val="22"/>
                <w:szCs w:val="22"/>
              </w:rPr>
              <w:t>Trading Internationally</w:t>
            </w:r>
          </w:p>
          <w:p w14:paraId="77475D05" w14:textId="77777777" w:rsidR="00A731D8" w:rsidRPr="00586B3F" w:rsidRDefault="00A731D8" w:rsidP="00A731D8">
            <w:pPr>
              <w:jc w:val="center"/>
              <w:rPr>
                <w:color w:val="000000"/>
                <w:sz w:val="22"/>
                <w:szCs w:val="22"/>
              </w:rPr>
            </w:pPr>
            <w:r w:rsidRPr="00586B3F">
              <w:rPr>
                <w:color w:val="000000"/>
                <w:sz w:val="22"/>
                <w:szCs w:val="22"/>
              </w:rPr>
              <w:t>*Readings: Ch. 6 (“International Trade…”)</w:t>
            </w:r>
            <w:r>
              <w:rPr>
                <w:color w:val="000000"/>
                <w:sz w:val="22"/>
                <w:szCs w:val="22"/>
              </w:rPr>
              <w:t xml:space="preserve">; </w:t>
            </w:r>
            <w:r w:rsidRPr="00586B3F">
              <w:rPr>
                <w:color w:val="000000"/>
                <w:sz w:val="22"/>
                <w:szCs w:val="22"/>
              </w:rPr>
              <w:t>Ch. 9 (“Formulation of National Trade…”); Ch. 10 (“International Cooperation…”)</w:t>
            </w:r>
          </w:p>
          <w:p w14:paraId="394DDC21" w14:textId="31D1F177" w:rsidR="00A731D8" w:rsidRPr="00586B3F" w:rsidRDefault="00A731D8" w:rsidP="00A731D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color w:val="000000"/>
                <w:sz w:val="22"/>
                <w:szCs w:val="22"/>
              </w:rPr>
            </w:pPr>
          </w:p>
        </w:tc>
        <w:tc>
          <w:tcPr>
            <w:tcW w:w="1235" w:type="dxa"/>
            <w:vAlign w:val="center"/>
          </w:tcPr>
          <w:p w14:paraId="2CAAB412" w14:textId="5EEBEFF1" w:rsidR="00A731D8" w:rsidRPr="00586B3F" w:rsidRDefault="00A731D8" w:rsidP="00A731D8">
            <w:pPr>
              <w:jc w:val="center"/>
              <w:rPr>
                <w:color w:val="000000" w:themeColor="text1"/>
                <w:sz w:val="22"/>
                <w:szCs w:val="22"/>
              </w:rPr>
            </w:pPr>
            <w:r w:rsidRPr="00586B3F">
              <w:rPr>
                <w:color w:val="000000" w:themeColor="text1"/>
                <w:sz w:val="22"/>
                <w:szCs w:val="22"/>
              </w:rPr>
              <w:t xml:space="preserve">Module </w:t>
            </w:r>
            <w:r>
              <w:rPr>
                <w:color w:val="000000" w:themeColor="text1"/>
                <w:sz w:val="22"/>
                <w:szCs w:val="22"/>
              </w:rPr>
              <w:t>3</w:t>
            </w:r>
          </w:p>
        </w:tc>
        <w:tc>
          <w:tcPr>
            <w:tcW w:w="2318" w:type="dxa"/>
            <w:vAlign w:val="center"/>
          </w:tcPr>
          <w:p w14:paraId="50247B47" w14:textId="00D3665A" w:rsidR="00A731D8" w:rsidRPr="00586B3F" w:rsidRDefault="00A731D8" w:rsidP="00A731D8">
            <w:pPr>
              <w:jc w:val="center"/>
              <w:rPr>
                <w:color w:val="000000" w:themeColor="text1"/>
                <w:sz w:val="22"/>
                <w:szCs w:val="22"/>
              </w:rPr>
            </w:pPr>
            <w:r w:rsidRPr="00586B3F">
              <w:rPr>
                <w:color w:val="000000" w:themeColor="text1"/>
                <w:sz w:val="22"/>
                <w:szCs w:val="22"/>
              </w:rPr>
              <w:t xml:space="preserve">*Quiz </w:t>
            </w:r>
            <w:r>
              <w:rPr>
                <w:color w:val="000000" w:themeColor="text1"/>
                <w:sz w:val="22"/>
                <w:szCs w:val="22"/>
              </w:rPr>
              <w:t>4</w:t>
            </w:r>
            <w:r w:rsidRPr="00586B3F">
              <w:rPr>
                <w:color w:val="000000" w:themeColor="text1"/>
                <w:sz w:val="22"/>
                <w:szCs w:val="22"/>
              </w:rPr>
              <w:t xml:space="preserve"> by 11:59 pm on 9/30</w:t>
            </w:r>
          </w:p>
        </w:tc>
      </w:tr>
      <w:tr w:rsidR="00A731D8" w:rsidRPr="00586B3F" w14:paraId="7466E5B9" w14:textId="229A2BF6" w:rsidTr="00D47518">
        <w:trPr>
          <w:trHeight w:val="1001"/>
        </w:trPr>
        <w:tc>
          <w:tcPr>
            <w:tcW w:w="1474" w:type="dxa"/>
            <w:vAlign w:val="center"/>
          </w:tcPr>
          <w:p w14:paraId="4AF07860" w14:textId="77777777" w:rsidR="00A731D8" w:rsidRDefault="00A731D8" w:rsidP="00A731D8">
            <w:pPr>
              <w:jc w:val="center"/>
              <w:rPr>
                <w:sz w:val="22"/>
                <w:szCs w:val="22"/>
              </w:rPr>
            </w:pPr>
            <w:r w:rsidRPr="00586B3F">
              <w:rPr>
                <w:sz w:val="22"/>
                <w:szCs w:val="22"/>
              </w:rPr>
              <w:t>9/23 – 9/29</w:t>
            </w:r>
          </w:p>
          <w:p w14:paraId="7B149D98" w14:textId="32213C53" w:rsidR="00A731D8" w:rsidRPr="00586B3F" w:rsidRDefault="00A731D8" w:rsidP="00A731D8">
            <w:pPr>
              <w:jc w:val="center"/>
              <w:rPr>
                <w:sz w:val="22"/>
                <w:szCs w:val="22"/>
              </w:rPr>
            </w:pPr>
            <w:r>
              <w:rPr>
                <w:sz w:val="22"/>
                <w:szCs w:val="22"/>
              </w:rPr>
              <w:t>(W</w:t>
            </w:r>
            <w:r w:rsidR="00BA10A5">
              <w:rPr>
                <w:sz w:val="22"/>
                <w:szCs w:val="22"/>
              </w:rPr>
              <w:t>6</w:t>
            </w:r>
            <w:r>
              <w:rPr>
                <w:sz w:val="22"/>
                <w:szCs w:val="22"/>
              </w:rPr>
              <w:t>)</w:t>
            </w:r>
          </w:p>
          <w:p w14:paraId="2FD4EE66" w14:textId="5DE79647" w:rsidR="00A731D8" w:rsidRPr="00586B3F" w:rsidRDefault="00A731D8" w:rsidP="00A731D8">
            <w:pPr>
              <w:jc w:val="center"/>
              <w:rPr>
                <w:sz w:val="22"/>
                <w:szCs w:val="22"/>
              </w:rPr>
            </w:pPr>
          </w:p>
        </w:tc>
        <w:tc>
          <w:tcPr>
            <w:tcW w:w="4456" w:type="dxa"/>
            <w:vAlign w:val="center"/>
          </w:tcPr>
          <w:p w14:paraId="43D5BB62" w14:textId="34C23DAA" w:rsidR="00A731D8" w:rsidRPr="00586B3F" w:rsidRDefault="0030017F" w:rsidP="00A731D8">
            <w:pPr>
              <w:jc w:val="center"/>
              <w:rPr>
                <w:b/>
                <w:bCs/>
                <w:sz w:val="22"/>
                <w:szCs w:val="22"/>
              </w:rPr>
            </w:pPr>
            <w:r>
              <w:rPr>
                <w:b/>
                <w:bCs/>
                <w:sz w:val="22"/>
                <w:szCs w:val="22"/>
              </w:rPr>
              <w:t xml:space="preserve">Global Economy: </w:t>
            </w:r>
            <w:r w:rsidR="00A731D8" w:rsidRPr="00586B3F">
              <w:rPr>
                <w:b/>
                <w:bCs/>
                <w:sz w:val="22"/>
                <w:szCs w:val="22"/>
              </w:rPr>
              <w:t xml:space="preserve">International </w:t>
            </w:r>
            <w:r w:rsidR="00CB3E10">
              <w:rPr>
                <w:b/>
                <w:bCs/>
                <w:sz w:val="22"/>
                <w:szCs w:val="22"/>
              </w:rPr>
              <w:t>Monetary System</w:t>
            </w:r>
            <w:r w:rsidR="00A731D8" w:rsidRPr="00586B3F">
              <w:rPr>
                <w:b/>
                <w:bCs/>
                <w:sz w:val="22"/>
                <w:szCs w:val="22"/>
              </w:rPr>
              <w:t xml:space="preserve"> </w:t>
            </w:r>
          </w:p>
          <w:p w14:paraId="79826C86" w14:textId="77777777" w:rsidR="00A731D8" w:rsidRPr="00586B3F" w:rsidRDefault="00A731D8" w:rsidP="00A731D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color w:val="000000"/>
                <w:sz w:val="22"/>
                <w:szCs w:val="22"/>
              </w:rPr>
            </w:pPr>
            <w:r w:rsidRPr="00586B3F">
              <w:rPr>
                <w:color w:val="000000"/>
                <w:sz w:val="22"/>
                <w:szCs w:val="22"/>
              </w:rPr>
              <w:t>*Readings: Ch. 7 (“International Monetary System…”); Ch. 8 (“Foreign Exchange…“)</w:t>
            </w:r>
          </w:p>
          <w:p w14:paraId="16CA929A" w14:textId="69CAC340" w:rsidR="00A731D8" w:rsidRPr="00586B3F" w:rsidRDefault="00A731D8" w:rsidP="00A731D8">
            <w:pPr>
              <w:jc w:val="center"/>
              <w:rPr>
                <w:sz w:val="22"/>
                <w:szCs w:val="22"/>
              </w:rPr>
            </w:pPr>
          </w:p>
        </w:tc>
        <w:tc>
          <w:tcPr>
            <w:tcW w:w="1235" w:type="dxa"/>
            <w:vAlign w:val="center"/>
          </w:tcPr>
          <w:p w14:paraId="1F97B767" w14:textId="4D1AF821" w:rsidR="00A731D8" w:rsidRPr="00586B3F" w:rsidRDefault="00A731D8" w:rsidP="00A731D8">
            <w:pPr>
              <w:jc w:val="center"/>
              <w:rPr>
                <w:color w:val="000000" w:themeColor="text1"/>
                <w:sz w:val="22"/>
                <w:szCs w:val="22"/>
              </w:rPr>
            </w:pPr>
            <w:r w:rsidRPr="00586B3F">
              <w:rPr>
                <w:color w:val="000000" w:themeColor="text1"/>
                <w:sz w:val="22"/>
                <w:szCs w:val="22"/>
              </w:rPr>
              <w:t xml:space="preserve">Module </w:t>
            </w:r>
            <w:r>
              <w:rPr>
                <w:color w:val="000000" w:themeColor="text1"/>
                <w:sz w:val="22"/>
                <w:szCs w:val="22"/>
              </w:rPr>
              <w:t>4</w:t>
            </w:r>
          </w:p>
        </w:tc>
        <w:tc>
          <w:tcPr>
            <w:tcW w:w="2318" w:type="dxa"/>
            <w:vAlign w:val="center"/>
          </w:tcPr>
          <w:p w14:paraId="0F9535B1" w14:textId="23C3C60F" w:rsidR="00A731D8" w:rsidRPr="00586B3F" w:rsidRDefault="00A731D8" w:rsidP="00A731D8">
            <w:pPr>
              <w:jc w:val="center"/>
              <w:rPr>
                <w:color w:val="000000" w:themeColor="text1"/>
                <w:sz w:val="22"/>
                <w:szCs w:val="22"/>
              </w:rPr>
            </w:pPr>
            <w:r w:rsidRPr="00586B3F">
              <w:rPr>
                <w:color w:val="000000" w:themeColor="text1"/>
                <w:sz w:val="22"/>
                <w:szCs w:val="22"/>
              </w:rPr>
              <w:t>*Quiz 3 by 11:59 pm on 9/23</w:t>
            </w:r>
          </w:p>
        </w:tc>
      </w:tr>
      <w:tr w:rsidR="00A731D8" w:rsidRPr="00586B3F" w14:paraId="199B7988" w14:textId="6A39790D" w:rsidTr="00D47518">
        <w:trPr>
          <w:trHeight w:val="1495"/>
        </w:trPr>
        <w:tc>
          <w:tcPr>
            <w:tcW w:w="1474" w:type="dxa"/>
            <w:vAlign w:val="center"/>
          </w:tcPr>
          <w:p w14:paraId="64F6F9EC" w14:textId="77777777" w:rsidR="00A731D8" w:rsidRDefault="00A731D8" w:rsidP="00A731D8">
            <w:pPr>
              <w:jc w:val="center"/>
              <w:rPr>
                <w:sz w:val="22"/>
                <w:szCs w:val="22"/>
                <w:lang w:eastAsia="ko-KR"/>
              </w:rPr>
            </w:pPr>
            <w:r w:rsidRPr="00586B3F">
              <w:rPr>
                <w:sz w:val="22"/>
                <w:szCs w:val="22"/>
              </w:rPr>
              <w:t>9/30 – 10/1</w:t>
            </w:r>
            <w:r w:rsidRPr="00586B3F">
              <w:rPr>
                <w:sz w:val="22"/>
                <w:szCs w:val="22"/>
                <w:lang w:eastAsia="ko-KR"/>
              </w:rPr>
              <w:t>5</w:t>
            </w:r>
          </w:p>
          <w:p w14:paraId="2A87EADC" w14:textId="5E71D950" w:rsidR="00A731D8" w:rsidRPr="00586B3F" w:rsidRDefault="00A731D8" w:rsidP="00A731D8">
            <w:pPr>
              <w:jc w:val="center"/>
              <w:rPr>
                <w:sz w:val="22"/>
                <w:szCs w:val="22"/>
                <w:lang w:eastAsia="ko-KR"/>
              </w:rPr>
            </w:pPr>
            <w:r>
              <w:rPr>
                <w:sz w:val="22"/>
                <w:szCs w:val="22"/>
                <w:lang w:eastAsia="ko-KR"/>
              </w:rPr>
              <w:t>(W7-8)</w:t>
            </w:r>
          </w:p>
        </w:tc>
        <w:tc>
          <w:tcPr>
            <w:tcW w:w="4456" w:type="dxa"/>
            <w:vAlign w:val="center"/>
          </w:tcPr>
          <w:p w14:paraId="5516304C" w14:textId="17DB7D51" w:rsidR="00A731D8" w:rsidRPr="00586B3F" w:rsidRDefault="00A731D8" w:rsidP="00A731D8">
            <w:pPr>
              <w:jc w:val="center"/>
              <w:rPr>
                <w:b/>
                <w:bCs/>
                <w:sz w:val="22"/>
                <w:szCs w:val="22"/>
              </w:rPr>
            </w:pPr>
            <w:r w:rsidRPr="00586B3F">
              <w:rPr>
                <w:b/>
                <w:bCs/>
                <w:sz w:val="22"/>
                <w:szCs w:val="22"/>
              </w:rPr>
              <w:t>Entering the Global Market</w:t>
            </w:r>
          </w:p>
          <w:p w14:paraId="3B49CF1E" w14:textId="26ACFA97" w:rsidR="00A731D8" w:rsidRPr="00586B3F" w:rsidRDefault="00A731D8" w:rsidP="00A731D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color w:val="000000"/>
                <w:sz w:val="22"/>
                <w:szCs w:val="22"/>
              </w:rPr>
            </w:pPr>
            <w:r w:rsidRPr="00586B3F">
              <w:rPr>
                <w:sz w:val="22"/>
                <w:szCs w:val="22"/>
              </w:rPr>
              <w:t>*</w:t>
            </w:r>
            <w:r w:rsidRPr="00586B3F">
              <w:rPr>
                <w:color w:val="000000"/>
                <w:sz w:val="22"/>
                <w:szCs w:val="22"/>
              </w:rPr>
              <w:t>Readings: Ch.11 (“International Strategic Management”); Ch. 12 (“Strategies or Analyzing and Entering…”; Ch. 13 (“International Strategic Alliances”)</w:t>
            </w:r>
          </w:p>
        </w:tc>
        <w:tc>
          <w:tcPr>
            <w:tcW w:w="1235" w:type="dxa"/>
            <w:vAlign w:val="center"/>
          </w:tcPr>
          <w:p w14:paraId="7A56EFBD" w14:textId="62865243" w:rsidR="00A731D8" w:rsidRPr="00586B3F" w:rsidRDefault="00A731D8" w:rsidP="00A731D8">
            <w:pPr>
              <w:jc w:val="center"/>
              <w:rPr>
                <w:color w:val="000000" w:themeColor="text1"/>
                <w:sz w:val="22"/>
                <w:szCs w:val="22"/>
              </w:rPr>
            </w:pPr>
            <w:r w:rsidRPr="00586B3F">
              <w:rPr>
                <w:color w:val="000000" w:themeColor="text1"/>
                <w:sz w:val="22"/>
                <w:szCs w:val="22"/>
              </w:rPr>
              <w:t xml:space="preserve">Module </w:t>
            </w:r>
            <w:r>
              <w:rPr>
                <w:color w:val="000000" w:themeColor="text1"/>
                <w:sz w:val="22"/>
                <w:szCs w:val="22"/>
              </w:rPr>
              <w:t>5</w:t>
            </w:r>
          </w:p>
        </w:tc>
        <w:tc>
          <w:tcPr>
            <w:tcW w:w="2318" w:type="dxa"/>
            <w:vAlign w:val="center"/>
          </w:tcPr>
          <w:p w14:paraId="39E5D8F1" w14:textId="003A3126" w:rsidR="00A731D8" w:rsidRPr="00586B3F" w:rsidRDefault="00A731D8" w:rsidP="00A731D8">
            <w:pPr>
              <w:jc w:val="center"/>
              <w:rPr>
                <w:b/>
                <w:bCs/>
                <w:sz w:val="22"/>
                <w:szCs w:val="22"/>
              </w:rPr>
            </w:pPr>
            <w:r w:rsidRPr="00586B3F">
              <w:rPr>
                <w:color w:val="000000" w:themeColor="text1"/>
                <w:sz w:val="22"/>
                <w:szCs w:val="22"/>
              </w:rPr>
              <w:t>*Quiz 5 by 11:59 pm on 10/14</w:t>
            </w:r>
          </w:p>
        </w:tc>
      </w:tr>
      <w:tr w:rsidR="00A731D8" w:rsidRPr="00586B3F" w14:paraId="42B97D05" w14:textId="41C05AA3" w:rsidTr="00D47518">
        <w:trPr>
          <w:trHeight w:val="443"/>
        </w:trPr>
        <w:tc>
          <w:tcPr>
            <w:tcW w:w="9483" w:type="dxa"/>
            <w:gridSpan w:val="4"/>
            <w:vAlign w:val="center"/>
          </w:tcPr>
          <w:p w14:paraId="0B61E4D4" w14:textId="7F41DCB2" w:rsidR="00A731D8" w:rsidRPr="00586B3F" w:rsidRDefault="00A731D8" w:rsidP="00A731D8">
            <w:pPr>
              <w:jc w:val="center"/>
              <w:rPr>
                <w:color w:val="0070C0"/>
                <w:sz w:val="22"/>
                <w:szCs w:val="22"/>
              </w:rPr>
            </w:pPr>
            <w:r w:rsidRPr="00586B3F">
              <w:rPr>
                <w:color w:val="0070C0"/>
                <w:sz w:val="22"/>
                <w:szCs w:val="22"/>
              </w:rPr>
              <w:t>Have a wonderful Fall break!</w:t>
            </w:r>
          </w:p>
        </w:tc>
      </w:tr>
      <w:tr w:rsidR="00A731D8" w:rsidRPr="00586B3F" w14:paraId="6E0BD82B" w14:textId="459442AD" w:rsidTr="00D47518">
        <w:trPr>
          <w:trHeight w:val="674"/>
        </w:trPr>
        <w:tc>
          <w:tcPr>
            <w:tcW w:w="1474" w:type="dxa"/>
            <w:vAlign w:val="center"/>
          </w:tcPr>
          <w:p w14:paraId="5C0749CD" w14:textId="63CF0968" w:rsidR="00A731D8" w:rsidRDefault="00A731D8" w:rsidP="00A731D8">
            <w:pPr>
              <w:jc w:val="center"/>
              <w:rPr>
                <w:sz w:val="22"/>
                <w:szCs w:val="22"/>
              </w:rPr>
            </w:pPr>
            <w:r w:rsidRPr="00586B3F">
              <w:rPr>
                <w:sz w:val="22"/>
                <w:szCs w:val="22"/>
              </w:rPr>
              <w:t xml:space="preserve">10/21 </w:t>
            </w:r>
            <w:r>
              <w:rPr>
                <w:sz w:val="22"/>
                <w:szCs w:val="22"/>
              </w:rPr>
              <w:t>–</w:t>
            </w:r>
            <w:r w:rsidRPr="00586B3F">
              <w:rPr>
                <w:sz w:val="22"/>
                <w:szCs w:val="22"/>
              </w:rPr>
              <w:t xml:space="preserve"> 1</w:t>
            </w:r>
            <w:r>
              <w:rPr>
                <w:sz w:val="22"/>
                <w:szCs w:val="22"/>
              </w:rPr>
              <w:t>0/27</w:t>
            </w:r>
          </w:p>
          <w:p w14:paraId="60FE0055" w14:textId="306651EB" w:rsidR="00A731D8" w:rsidRPr="00586B3F" w:rsidRDefault="00A731D8" w:rsidP="00A731D8">
            <w:pPr>
              <w:jc w:val="center"/>
              <w:rPr>
                <w:sz w:val="22"/>
                <w:szCs w:val="22"/>
              </w:rPr>
            </w:pPr>
            <w:r>
              <w:rPr>
                <w:sz w:val="22"/>
                <w:szCs w:val="22"/>
              </w:rPr>
              <w:t>(W10)</w:t>
            </w:r>
          </w:p>
        </w:tc>
        <w:tc>
          <w:tcPr>
            <w:tcW w:w="4456" w:type="dxa"/>
            <w:vAlign w:val="center"/>
          </w:tcPr>
          <w:p w14:paraId="5C18431F" w14:textId="30CB9C43" w:rsidR="00A731D8" w:rsidRPr="00586B3F" w:rsidRDefault="00A731D8" w:rsidP="00A731D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b/>
                <w:bCs/>
                <w:color w:val="000000"/>
                <w:sz w:val="22"/>
                <w:szCs w:val="22"/>
              </w:rPr>
            </w:pPr>
            <w:r w:rsidRPr="00586B3F">
              <w:rPr>
                <w:b/>
                <w:bCs/>
                <w:color w:val="000000"/>
                <w:sz w:val="22"/>
                <w:szCs w:val="22"/>
              </w:rPr>
              <w:t>Competing in Marketing</w:t>
            </w:r>
          </w:p>
          <w:p w14:paraId="0B5F9CB7" w14:textId="79A58DF3" w:rsidR="00A731D8" w:rsidRPr="00586B3F" w:rsidRDefault="00A731D8" w:rsidP="00A731D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sz w:val="22"/>
                <w:szCs w:val="22"/>
              </w:rPr>
            </w:pPr>
            <w:r w:rsidRPr="00586B3F">
              <w:rPr>
                <w:color w:val="000000"/>
                <w:sz w:val="22"/>
                <w:szCs w:val="22"/>
              </w:rPr>
              <w:t>Readings: Ch. 16 (“International Marketing)</w:t>
            </w:r>
          </w:p>
        </w:tc>
        <w:tc>
          <w:tcPr>
            <w:tcW w:w="1235" w:type="dxa"/>
            <w:vAlign w:val="center"/>
          </w:tcPr>
          <w:p w14:paraId="1F6CB012" w14:textId="0D763E4A" w:rsidR="00A731D8" w:rsidRPr="00586B3F" w:rsidRDefault="00A731D8" w:rsidP="00A731D8">
            <w:pPr>
              <w:jc w:val="center"/>
              <w:rPr>
                <w:sz w:val="22"/>
                <w:szCs w:val="22"/>
              </w:rPr>
            </w:pPr>
            <w:r w:rsidRPr="00586B3F">
              <w:rPr>
                <w:color w:val="000000" w:themeColor="text1"/>
                <w:sz w:val="22"/>
                <w:szCs w:val="22"/>
              </w:rPr>
              <w:t xml:space="preserve">Module </w:t>
            </w:r>
            <w:r>
              <w:rPr>
                <w:color w:val="000000" w:themeColor="text1"/>
                <w:sz w:val="22"/>
                <w:szCs w:val="22"/>
              </w:rPr>
              <w:t>6</w:t>
            </w:r>
          </w:p>
        </w:tc>
        <w:tc>
          <w:tcPr>
            <w:tcW w:w="2318" w:type="dxa"/>
            <w:vAlign w:val="center"/>
          </w:tcPr>
          <w:p w14:paraId="63CEC063" w14:textId="55A2EC0F" w:rsidR="00A731D8" w:rsidRPr="00586B3F" w:rsidRDefault="00A731D8" w:rsidP="00A731D8">
            <w:pPr>
              <w:jc w:val="center"/>
              <w:rPr>
                <w:sz w:val="22"/>
                <w:szCs w:val="22"/>
                <w:lang w:eastAsia="ko-KR"/>
              </w:rPr>
            </w:pPr>
            <w:r w:rsidRPr="00586B3F">
              <w:rPr>
                <w:color w:val="000000" w:themeColor="text1"/>
                <w:sz w:val="22"/>
                <w:szCs w:val="22"/>
              </w:rPr>
              <w:t xml:space="preserve">*Quiz </w:t>
            </w:r>
            <w:r>
              <w:rPr>
                <w:color w:val="000000" w:themeColor="text1"/>
                <w:sz w:val="22"/>
                <w:szCs w:val="22"/>
              </w:rPr>
              <w:t>6</w:t>
            </w:r>
            <w:r w:rsidRPr="00586B3F">
              <w:rPr>
                <w:color w:val="000000" w:themeColor="text1"/>
                <w:sz w:val="22"/>
                <w:szCs w:val="22"/>
              </w:rPr>
              <w:t xml:space="preserve"> by 11:59 pm on 1</w:t>
            </w:r>
            <w:r>
              <w:rPr>
                <w:color w:val="000000" w:themeColor="text1"/>
                <w:sz w:val="22"/>
                <w:szCs w:val="22"/>
              </w:rPr>
              <w:t>0/28</w:t>
            </w:r>
          </w:p>
        </w:tc>
      </w:tr>
      <w:tr w:rsidR="00A731D8" w:rsidRPr="00586B3F" w14:paraId="6448904E" w14:textId="0DB77221" w:rsidTr="00D47518">
        <w:trPr>
          <w:trHeight w:val="982"/>
        </w:trPr>
        <w:tc>
          <w:tcPr>
            <w:tcW w:w="1474" w:type="dxa"/>
            <w:vAlign w:val="center"/>
          </w:tcPr>
          <w:p w14:paraId="63F8951D" w14:textId="77777777" w:rsidR="00A731D8" w:rsidRDefault="00A731D8" w:rsidP="00A731D8">
            <w:pPr>
              <w:jc w:val="center"/>
              <w:rPr>
                <w:sz w:val="22"/>
                <w:szCs w:val="22"/>
              </w:rPr>
            </w:pPr>
            <w:r w:rsidRPr="00586B3F">
              <w:rPr>
                <w:sz w:val="22"/>
                <w:szCs w:val="22"/>
              </w:rPr>
              <w:t>1</w:t>
            </w:r>
            <w:r>
              <w:rPr>
                <w:sz w:val="22"/>
                <w:szCs w:val="22"/>
              </w:rPr>
              <w:t>0/28</w:t>
            </w:r>
            <w:r w:rsidRPr="00586B3F">
              <w:rPr>
                <w:sz w:val="22"/>
                <w:szCs w:val="22"/>
              </w:rPr>
              <w:t xml:space="preserve"> – 11</w:t>
            </w:r>
            <w:r>
              <w:rPr>
                <w:sz w:val="22"/>
                <w:szCs w:val="22"/>
              </w:rPr>
              <w:t>/10</w:t>
            </w:r>
          </w:p>
          <w:p w14:paraId="5770D298" w14:textId="2F36A557" w:rsidR="00A731D8" w:rsidRPr="00586B3F" w:rsidRDefault="00A731D8" w:rsidP="00A731D8">
            <w:pPr>
              <w:jc w:val="center"/>
              <w:rPr>
                <w:sz w:val="22"/>
                <w:szCs w:val="22"/>
              </w:rPr>
            </w:pPr>
            <w:r>
              <w:rPr>
                <w:sz w:val="22"/>
                <w:szCs w:val="22"/>
              </w:rPr>
              <w:t>(W11-12)</w:t>
            </w:r>
          </w:p>
        </w:tc>
        <w:tc>
          <w:tcPr>
            <w:tcW w:w="4456" w:type="dxa"/>
            <w:vAlign w:val="center"/>
          </w:tcPr>
          <w:p w14:paraId="3D1D1A78" w14:textId="1FED4AE0" w:rsidR="00A731D8" w:rsidRPr="00586B3F" w:rsidRDefault="00A731D8" w:rsidP="00A731D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b/>
                <w:bCs/>
                <w:color w:val="000000"/>
                <w:sz w:val="22"/>
                <w:szCs w:val="22"/>
              </w:rPr>
            </w:pPr>
            <w:r w:rsidRPr="00586B3F">
              <w:rPr>
                <w:b/>
                <w:bCs/>
                <w:color w:val="000000"/>
                <w:sz w:val="22"/>
                <w:szCs w:val="22"/>
              </w:rPr>
              <w:t>International Operations Management</w:t>
            </w:r>
          </w:p>
          <w:p w14:paraId="1E4BFD7E" w14:textId="750CFAAC" w:rsidR="00A731D8" w:rsidRPr="00586B3F" w:rsidRDefault="00A731D8" w:rsidP="00A731D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color w:val="000000"/>
                <w:sz w:val="22"/>
                <w:szCs w:val="22"/>
              </w:rPr>
            </w:pPr>
            <w:r w:rsidRPr="00586B3F">
              <w:rPr>
                <w:color w:val="000000"/>
                <w:sz w:val="22"/>
                <w:szCs w:val="22"/>
              </w:rPr>
              <w:t>Readings: Ch. 17 (“International Operations…”); Ch. 18</w:t>
            </w:r>
            <w:r>
              <w:rPr>
                <w:color w:val="000000"/>
                <w:sz w:val="22"/>
                <w:szCs w:val="22"/>
              </w:rPr>
              <w:t xml:space="preserve"> </w:t>
            </w:r>
            <w:r w:rsidRPr="00586B3F">
              <w:rPr>
                <w:color w:val="000000"/>
                <w:sz w:val="22"/>
                <w:szCs w:val="22"/>
              </w:rPr>
              <w:t>(“International Financial”)</w:t>
            </w:r>
          </w:p>
        </w:tc>
        <w:tc>
          <w:tcPr>
            <w:tcW w:w="1235" w:type="dxa"/>
            <w:vAlign w:val="center"/>
          </w:tcPr>
          <w:p w14:paraId="77D2724A" w14:textId="1BF2B89A" w:rsidR="00A731D8" w:rsidRPr="00586B3F" w:rsidRDefault="00A731D8" w:rsidP="00A731D8">
            <w:pPr>
              <w:jc w:val="center"/>
              <w:rPr>
                <w:sz w:val="22"/>
                <w:szCs w:val="22"/>
              </w:rPr>
            </w:pPr>
            <w:r w:rsidRPr="00586B3F">
              <w:rPr>
                <w:color w:val="000000" w:themeColor="text1"/>
                <w:sz w:val="22"/>
                <w:szCs w:val="22"/>
              </w:rPr>
              <w:t xml:space="preserve">Module </w:t>
            </w:r>
            <w:r>
              <w:rPr>
                <w:color w:val="000000" w:themeColor="text1"/>
                <w:sz w:val="22"/>
                <w:szCs w:val="22"/>
              </w:rPr>
              <w:t>7</w:t>
            </w:r>
          </w:p>
        </w:tc>
        <w:tc>
          <w:tcPr>
            <w:tcW w:w="2318" w:type="dxa"/>
            <w:vAlign w:val="center"/>
          </w:tcPr>
          <w:p w14:paraId="51A21F7F" w14:textId="76686CBA" w:rsidR="00A731D8" w:rsidRPr="00586B3F" w:rsidRDefault="00A731D8" w:rsidP="00A731D8">
            <w:pPr>
              <w:jc w:val="center"/>
              <w:rPr>
                <w:sz w:val="22"/>
                <w:szCs w:val="22"/>
              </w:rPr>
            </w:pPr>
            <w:r w:rsidRPr="00586B3F">
              <w:rPr>
                <w:color w:val="000000" w:themeColor="text1"/>
                <w:sz w:val="22"/>
                <w:szCs w:val="22"/>
              </w:rPr>
              <w:t xml:space="preserve">*Quiz </w:t>
            </w:r>
            <w:r>
              <w:rPr>
                <w:color w:val="000000" w:themeColor="text1"/>
                <w:sz w:val="22"/>
                <w:szCs w:val="22"/>
              </w:rPr>
              <w:t>7</w:t>
            </w:r>
            <w:r w:rsidRPr="00586B3F">
              <w:rPr>
                <w:color w:val="000000" w:themeColor="text1"/>
                <w:sz w:val="22"/>
                <w:szCs w:val="22"/>
              </w:rPr>
              <w:t xml:space="preserve"> by 11:59 pm on 1</w:t>
            </w:r>
            <w:r>
              <w:rPr>
                <w:color w:val="000000" w:themeColor="text1"/>
                <w:sz w:val="22"/>
                <w:szCs w:val="22"/>
              </w:rPr>
              <w:t>1/11</w:t>
            </w:r>
          </w:p>
        </w:tc>
      </w:tr>
      <w:tr w:rsidR="00A731D8" w:rsidRPr="00586B3F" w14:paraId="17D133B8" w14:textId="539F3E3A" w:rsidTr="00D47518">
        <w:trPr>
          <w:trHeight w:val="1123"/>
        </w:trPr>
        <w:tc>
          <w:tcPr>
            <w:tcW w:w="1474" w:type="dxa"/>
            <w:vAlign w:val="center"/>
          </w:tcPr>
          <w:p w14:paraId="514108F9" w14:textId="77777777" w:rsidR="00A731D8" w:rsidRDefault="00A731D8" w:rsidP="00A731D8">
            <w:pPr>
              <w:jc w:val="center"/>
              <w:rPr>
                <w:sz w:val="22"/>
                <w:szCs w:val="22"/>
              </w:rPr>
            </w:pPr>
            <w:r>
              <w:rPr>
                <w:sz w:val="22"/>
                <w:szCs w:val="22"/>
              </w:rPr>
              <w:t>11/11 – 11/21</w:t>
            </w:r>
          </w:p>
          <w:p w14:paraId="4ED4EFC1" w14:textId="22AF03EF" w:rsidR="00A731D8" w:rsidRPr="00586B3F" w:rsidRDefault="00A731D8" w:rsidP="00A731D8">
            <w:pPr>
              <w:jc w:val="center"/>
              <w:rPr>
                <w:sz w:val="22"/>
                <w:szCs w:val="22"/>
              </w:rPr>
            </w:pPr>
            <w:r>
              <w:rPr>
                <w:sz w:val="22"/>
                <w:szCs w:val="22"/>
              </w:rPr>
              <w:t>(W13-14)</w:t>
            </w:r>
          </w:p>
        </w:tc>
        <w:tc>
          <w:tcPr>
            <w:tcW w:w="4456" w:type="dxa"/>
            <w:vAlign w:val="center"/>
          </w:tcPr>
          <w:p w14:paraId="48D20C26" w14:textId="50D789DD" w:rsidR="00A731D8" w:rsidRPr="00586B3F" w:rsidRDefault="00A731D8" w:rsidP="00A731D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b/>
                <w:bCs/>
                <w:color w:val="000000"/>
                <w:sz w:val="22"/>
                <w:szCs w:val="22"/>
              </w:rPr>
            </w:pPr>
            <w:r w:rsidRPr="00586B3F">
              <w:rPr>
                <w:b/>
                <w:bCs/>
                <w:color w:val="000000"/>
                <w:sz w:val="22"/>
                <w:szCs w:val="22"/>
              </w:rPr>
              <w:t xml:space="preserve">Organizational Design and </w:t>
            </w:r>
            <w:r w:rsidR="004A06CC">
              <w:rPr>
                <w:b/>
                <w:bCs/>
                <w:color w:val="000000"/>
                <w:sz w:val="22"/>
                <w:szCs w:val="22"/>
              </w:rPr>
              <w:t>People</w:t>
            </w:r>
          </w:p>
          <w:p w14:paraId="3D28E9BE" w14:textId="77777777" w:rsidR="00A731D8" w:rsidRPr="00586B3F" w:rsidRDefault="00A731D8" w:rsidP="00A731D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color w:val="000000"/>
                <w:sz w:val="22"/>
                <w:szCs w:val="22"/>
              </w:rPr>
            </w:pPr>
            <w:r w:rsidRPr="00586B3F">
              <w:rPr>
                <w:color w:val="000000"/>
                <w:sz w:val="22"/>
                <w:szCs w:val="22"/>
              </w:rPr>
              <w:t>Readings: Ch. 14 (“International Organization Design…”); Ch. 15 (“Leadership…”); Ch. 19</w:t>
            </w:r>
          </w:p>
          <w:p w14:paraId="59FE9CC6" w14:textId="659BF2FD" w:rsidR="00A731D8" w:rsidRPr="00586B3F" w:rsidRDefault="00A731D8" w:rsidP="00A731D8">
            <w:pPr>
              <w:jc w:val="center"/>
              <w:rPr>
                <w:sz w:val="22"/>
                <w:szCs w:val="22"/>
              </w:rPr>
            </w:pPr>
            <w:r w:rsidRPr="00586B3F">
              <w:rPr>
                <w:color w:val="000000"/>
                <w:sz w:val="22"/>
                <w:szCs w:val="22"/>
              </w:rPr>
              <w:t>(“International Human Resource…”)</w:t>
            </w:r>
          </w:p>
        </w:tc>
        <w:tc>
          <w:tcPr>
            <w:tcW w:w="1235" w:type="dxa"/>
            <w:vAlign w:val="center"/>
          </w:tcPr>
          <w:p w14:paraId="0369DFBB" w14:textId="35AB7A65" w:rsidR="00A731D8" w:rsidRPr="00586B3F" w:rsidRDefault="00A731D8" w:rsidP="00A731D8">
            <w:pPr>
              <w:jc w:val="center"/>
              <w:rPr>
                <w:sz w:val="22"/>
                <w:szCs w:val="22"/>
              </w:rPr>
            </w:pPr>
            <w:r w:rsidRPr="00586B3F">
              <w:rPr>
                <w:color w:val="000000" w:themeColor="text1"/>
                <w:sz w:val="22"/>
                <w:szCs w:val="22"/>
              </w:rPr>
              <w:t xml:space="preserve">Module </w:t>
            </w:r>
            <w:r>
              <w:rPr>
                <w:color w:val="000000" w:themeColor="text1"/>
                <w:sz w:val="22"/>
                <w:szCs w:val="22"/>
              </w:rPr>
              <w:t>8</w:t>
            </w:r>
          </w:p>
        </w:tc>
        <w:tc>
          <w:tcPr>
            <w:tcW w:w="2318" w:type="dxa"/>
            <w:vAlign w:val="center"/>
          </w:tcPr>
          <w:p w14:paraId="67F507BD" w14:textId="3F6ED20E" w:rsidR="00D0000F" w:rsidRDefault="00D0000F" w:rsidP="00A731D8">
            <w:pPr>
              <w:jc w:val="center"/>
              <w:rPr>
                <w:color w:val="000000" w:themeColor="text1"/>
                <w:sz w:val="22"/>
                <w:szCs w:val="22"/>
              </w:rPr>
            </w:pPr>
            <w:r>
              <w:rPr>
                <w:color w:val="000000" w:themeColor="text1"/>
                <w:sz w:val="22"/>
                <w:szCs w:val="22"/>
              </w:rPr>
              <w:t>*Reflection essay due</w:t>
            </w:r>
            <w:r w:rsidR="000A1C1C">
              <w:rPr>
                <w:color w:val="000000" w:themeColor="text1"/>
                <w:sz w:val="22"/>
                <w:szCs w:val="22"/>
              </w:rPr>
              <w:t xml:space="preserve"> 11/21</w:t>
            </w:r>
          </w:p>
          <w:p w14:paraId="1F2310E9" w14:textId="6907B699" w:rsidR="00A731D8" w:rsidRPr="00E87784" w:rsidRDefault="00A731D8" w:rsidP="00A731D8">
            <w:pPr>
              <w:jc w:val="center"/>
              <w:rPr>
                <w:sz w:val="22"/>
                <w:szCs w:val="22"/>
              </w:rPr>
            </w:pPr>
            <w:r w:rsidRPr="00E87784">
              <w:rPr>
                <w:color w:val="000000" w:themeColor="text1"/>
                <w:sz w:val="22"/>
                <w:szCs w:val="22"/>
              </w:rPr>
              <w:t xml:space="preserve">*Quiz </w:t>
            </w:r>
            <w:r>
              <w:rPr>
                <w:color w:val="000000" w:themeColor="text1"/>
                <w:sz w:val="22"/>
                <w:szCs w:val="22"/>
              </w:rPr>
              <w:t>8</w:t>
            </w:r>
            <w:r w:rsidRPr="00E87784">
              <w:rPr>
                <w:color w:val="000000" w:themeColor="text1"/>
                <w:sz w:val="22"/>
                <w:szCs w:val="22"/>
              </w:rPr>
              <w:t xml:space="preserve"> by 11:59pm on 12/2</w:t>
            </w:r>
            <w:r>
              <w:rPr>
                <w:color w:val="000000" w:themeColor="text1"/>
                <w:sz w:val="22"/>
                <w:szCs w:val="22"/>
              </w:rPr>
              <w:t xml:space="preserve"> (due </w:t>
            </w:r>
            <w:r w:rsidRPr="00E87784">
              <w:rPr>
                <w:i/>
                <w:iCs/>
                <w:color w:val="000000" w:themeColor="text1"/>
                <w:sz w:val="22"/>
                <w:szCs w:val="22"/>
              </w:rPr>
              <w:t>after</w:t>
            </w:r>
            <w:r>
              <w:rPr>
                <w:color w:val="000000" w:themeColor="text1"/>
                <w:sz w:val="22"/>
                <w:szCs w:val="22"/>
              </w:rPr>
              <w:t xml:space="preserve"> thanksgiving break)</w:t>
            </w:r>
          </w:p>
        </w:tc>
      </w:tr>
      <w:tr w:rsidR="00A731D8" w:rsidRPr="00586B3F" w14:paraId="20938695" w14:textId="77777777" w:rsidTr="00D47518">
        <w:trPr>
          <w:trHeight w:val="419"/>
        </w:trPr>
        <w:tc>
          <w:tcPr>
            <w:tcW w:w="9483" w:type="dxa"/>
            <w:gridSpan w:val="4"/>
            <w:vAlign w:val="center"/>
          </w:tcPr>
          <w:p w14:paraId="2CB7C1D3" w14:textId="582BD8AE" w:rsidR="00A731D8" w:rsidRPr="00586B3F" w:rsidRDefault="00A731D8" w:rsidP="00A731D8">
            <w:pPr>
              <w:jc w:val="center"/>
              <w:rPr>
                <w:sz w:val="22"/>
                <w:szCs w:val="22"/>
              </w:rPr>
            </w:pPr>
            <w:r w:rsidRPr="00944684">
              <w:rPr>
                <w:color w:val="0070C0"/>
                <w:sz w:val="22"/>
                <w:szCs w:val="22"/>
              </w:rPr>
              <w:t>Happy Thanksgiving!</w:t>
            </w:r>
          </w:p>
        </w:tc>
      </w:tr>
      <w:tr w:rsidR="00A731D8" w:rsidRPr="00586B3F" w14:paraId="71C350DF" w14:textId="77777777" w:rsidTr="00D47518">
        <w:trPr>
          <w:trHeight w:val="699"/>
        </w:trPr>
        <w:tc>
          <w:tcPr>
            <w:tcW w:w="1474" w:type="dxa"/>
            <w:vAlign w:val="center"/>
          </w:tcPr>
          <w:p w14:paraId="2DD34CC1" w14:textId="77777777" w:rsidR="00A731D8" w:rsidRDefault="00A731D8" w:rsidP="00A731D8">
            <w:pPr>
              <w:jc w:val="center"/>
              <w:rPr>
                <w:sz w:val="22"/>
                <w:szCs w:val="22"/>
              </w:rPr>
            </w:pPr>
            <w:r>
              <w:rPr>
                <w:sz w:val="22"/>
                <w:szCs w:val="22"/>
              </w:rPr>
              <w:t>12/2 - 12/6</w:t>
            </w:r>
          </w:p>
          <w:p w14:paraId="43E2073B" w14:textId="550BAB3E" w:rsidR="00A731D8" w:rsidRDefault="00A731D8" w:rsidP="00A731D8">
            <w:pPr>
              <w:jc w:val="center"/>
              <w:rPr>
                <w:sz w:val="22"/>
                <w:szCs w:val="22"/>
              </w:rPr>
            </w:pPr>
            <w:r>
              <w:rPr>
                <w:sz w:val="22"/>
                <w:szCs w:val="22"/>
              </w:rPr>
              <w:t>(W16)</w:t>
            </w:r>
          </w:p>
        </w:tc>
        <w:tc>
          <w:tcPr>
            <w:tcW w:w="4456" w:type="dxa"/>
            <w:vAlign w:val="center"/>
          </w:tcPr>
          <w:p w14:paraId="513C3F32" w14:textId="1A7363CF" w:rsidR="00A731D8" w:rsidRPr="00586B3F" w:rsidRDefault="00A731D8" w:rsidP="00A731D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b/>
                <w:bCs/>
                <w:color w:val="000000"/>
                <w:sz w:val="22"/>
                <w:szCs w:val="22"/>
              </w:rPr>
            </w:pPr>
            <w:r>
              <w:rPr>
                <w:b/>
                <w:bCs/>
                <w:color w:val="000000"/>
                <w:sz w:val="22"/>
                <w:szCs w:val="22"/>
              </w:rPr>
              <w:t>Review and Practicing International Management</w:t>
            </w:r>
          </w:p>
        </w:tc>
        <w:tc>
          <w:tcPr>
            <w:tcW w:w="1235" w:type="dxa"/>
            <w:vAlign w:val="center"/>
          </w:tcPr>
          <w:p w14:paraId="0F513610" w14:textId="77777777" w:rsidR="00A731D8" w:rsidRPr="00586B3F" w:rsidRDefault="00A731D8" w:rsidP="00A731D8">
            <w:pPr>
              <w:jc w:val="center"/>
              <w:rPr>
                <w:color w:val="000000" w:themeColor="text1"/>
                <w:sz w:val="22"/>
                <w:szCs w:val="22"/>
              </w:rPr>
            </w:pPr>
          </w:p>
        </w:tc>
        <w:tc>
          <w:tcPr>
            <w:tcW w:w="2318" w:type="dxa"/>
            <w:vAlign w:val="center"/>
          </w:tcPr>
          <w:p w14:paraId="3993AF92" w14:textId="47D6CC57" w:rsidR="00A731D8" w:rsidRPr="00586B3F" w:rsidRDefault="00120D1C" w:rsidP="00A731D8">
            <w:pPr>
              <w:jc w:val="center"/>
              <w:rPr>
                <w:sz w:val="22"/>
                <w:szCs w:val="22"/>
              </w:rPr>
            </w:pPr>
            <w:r>
              <w:rPr>
                <w:sz w:val="22"/>
                <w:szCs w:val="22"/>
              </w:rPr>
              <w:t>*Discussion by 12/2</w:t>
            </w:r>
          </w:p>
        </w:tc>
      </w:tr>
      <w:tr w:rsidR="00A731D8" w:rsidRPr="00586B3F" w14:paraId="66B1FCB5" w14:textId="77777777" w:rsidTr="00D47518">
        <w:trPr>
          <w:trHeight w:val="557"/>
        </w:trPr>
        <w:tc>
          <w:tcPr>
            <w:tcW w:w="1474" w:type="dxa"/>
            <w:vAlign w:val="center"/>
          </w:tcPr>
          <w:p w14:paraId="3A32AFE9" w14:textId="58FFA7D3" w:rsidR="00A731D8" w:rsidRDefault="00A731D8" w:rsidP="00A731D8">
            <w:pPr>
              <w:jc w:val="center"/>
              <w:rPr>
                <w:sz w:val="22"/>
                <w:szCs w:val="22"/>
              </w:rPr>
            </w:pPr>
            <w:r>
              <w:rPr>
                <w:sz w:val="22"/>
                <w:szCs w:val="22"/>
              </w:rPr>
              <w:t>12/7 – 12/12</w:t>
            </w:r>
          </w:p>
        </w:tc>
        <w:tc>
          <w:tcPr>
            <w:tcW w:w="4456" w:type="dxa"/>
            <w:vAlign w:val="center"/>
          </w:tcPr>
          <w:p w14:paraId="45934427" w14:textId="317B6E8B" w:rsidR="00A731D8" w:rsidRPr="00227AD3" w:rsidRDefault="00A731D8" w:rsidP="00A731D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color w:val="000000"/>
                <w:sz w:val="22"/>
                <w:szCs w:val="22"/>
              </w:rPr>
            </w:pPr>
            <w:r w:rsidRPr="00227AD3">
              <w:rPr>
                <w:color w:val="000000"/>
                <w:sz w:val="22"/>
                <w:szCs w:val="22"/>
              </w:rPr>
              <w:t>Final exam preparation</w:t>
            </w:r>
          </w:p>
        </w:tc>
        <w:tc>
          <w:tcPr>
            <w:tcW w:w="1235" w:type="dxa"/>
            <w:vAlign w:val="center"/>
          </w:tcPr>
          <w:p w14:paraId="3DAA6316" w14:textId="77777777" w:rsidR="00A731D8" w:rsidRPr="00586B3F" w:rsidRDefault="00A731D8" w:rsidP="00A731D8">
            <w:pPr>
              <w:jc w:val="center"/>
              <w:rPr>
                <w:color w:val="000000" w:themeColor="text1"/>
                <w:sz w:val="22"/>
                <w:szCs w:val="22"/>
              </w:rPr>
            </w:pPr>
          </w:p>
        </w:tc>
        <w:tc>
          <w:tcPr>
            <w:tcW w:w="2318" w:type="dxa"/>
            <w:vAlign w:val="center"/>
          </w:tcPr>
          <w:p w14:paraId="4CA81171" w14:textId="04426220" w:rsidR="00A731D8" w:rsidRPr="00586B3F" w:rsidRDefault="00A731D8" w:rsidP="00A731D8">
            <w:pPr>
              <w:jc w:val="center"/>
              <w:rPr>
                <w:sz w:val="22"/>
                <w:szCs w:val="22"/>
              </w:rPr>
            </w:pPr>
            <w:r>
              <w:rPr>
                <w:sz w:val="22"/>
                <w:szCs w:val="22"/>
              </w:rPr>
              <w:t>**Exam on 12/12</w:t>
            </w:r>
          </w:p>
        </w:tc>
      </w:tr>
    </w:tbl>
    <w:p w14:paraId="3795C8C8" w14:textId="77777777" w:rsidR="009658B5" w:rsidRDefault="009658B5" w:rsidP="00200C18"/>
    <w:p w14:paraId="4602B86F" w14:textId="3B228D5C" w:rsidR="00DE6EA1" w:rsidRPr="009A3AE6" w:rsidRDefault="00DE6EA1" w:rsidP="00FE53EC">
      <w:pPr>
        <w:jc w:val="center"/>
        <w:rPr>
          <w:b/>
          <w:bCs/>
        </w:rPr>
      </w:pPr>
      <w:r w:rsidRPr="009A3AE6">
        <w:rPr>
          <w:b/>
          <w:bCs/>
        </w:rPr>
        <w:t>COURSE POLICIES</w:t>
      </w:r>
    </w:p>
    <w:p w14:paraId="167C48D2" w14:textId="77777777" w:rsidR="00DE6EA1" w:rsidRPr="009658B5" w:rsidRDefault="00DE6EA1" w:rsidP="00200C18"/>
    <w:p w14:paraId="7E1B5646" w14:textId="77777777" w:rsidR="00C67693" w:rsidRDefault="00DE6EA1" w:rsidP="00200C18">
      <w:pPr>
        <w:rPr>
          <w:color w:val="0070C0"/>
        </w:rPr>
      </w:pPr>
      <w:r w:rsidRPr="00C67693">
        <w:rPr>
          <w:b/>
          <w:bCs/>
          <w:color w:val="0070C0"/>
        </w:rPr>
        <w:t>Contacting Me</w:t>
      </w:r>
    </w:p>
    <w:p w14:paraId="34D0C11A" w14:textId="77777777" w:rsidR="00C67693" w:rsidRDefault="00C67693" w:rsidP="00200C18">
      <w:pPr>
        <w:rPr>
          <w:color w:val="0070C0"/>
        </w:rPr>
      </w:pPr>
    </w:p>
    <w:p w14:paraId="439568E8" w14:textId="364CA6C3" w:rsidR="009658B5" w:rsidRPr="004C19ED" w:rsidRDefault="00DE6EA1" w:rsidP="004C19ED">
      <w:r w:rsidRPr="009658B5">
        <w:t xml:space="preserve">Email is the best way to contact me, using your official UMSL email account. It is your responsibility to use and monitor this account. I am available in person or virtually (using Zoom) during office hours, or we can make an appointment if scheduled office hour times do not work for you. In addition, I will send any announcements via Canvas, to your UMSL email </w:t>
      </w:r>
      <w:r w:rsidRPr="00AA3282">
        <w:t xml:space="preserve">account. I will do my best to respond to any emails within </w:t>
      </w:r>
      <w:r w:rsidR="006B3DEE">
        <w:t>48</w:t>
      </w:r>
      <w:r w:rsidRPr="00AA3282">
        <w:t xml:space="preserve"> hours of receiving them.</w:t>
      </w:r>
      <w:r w:rsidR="004C19ED">
        <w:t xml:space="preserve"> </w:t>
      </w:r>
    </w:p>
    <w:p w14:paraId="64F109D3" w14:textId="77777777" w:rsidR="00C67693" w:rsidRDefault="00C67693">
      <w:pPr>
        <w:rPr>
          <w:color w:val="FF0000"/>
        </w:rPr>
      </w:pPr>
    </w:p>
    <w:p w14:paraId="3337F015" w14:textId="77777777" w:rsidR="00C67693" w:rsidRDefault="00C67693" w:rsidP="00C6769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color w:val="0070C0"/>
        </w:rPr>
      </w:pPr>
      <w:r w:rsidRPr="00C67693">
        <w:rPr>
          <w:b/>
          <w:bCs/>
          <w:color w:val="0070C0"/>
        </w:rPr>
        <w:t>Completing your work</w:t>
      </w:r>
    </w:p>
    <w:p w14:paraId="5F436A09" w14:textId="77777777" w:rsidR="00C67693" w:rsidRDefault="00C67693" w:rsidP="00C6769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color w:val="0070C0"/>
        </w:rPr>
      </w:pPr>
    </w:p>
    <w:p w14:paraId="01CB27A1" w14:textId="03F51EA9" w:rsidR="00C67693" w:rsidRDefault="00C67693" w:rsidP="00C6769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color w:val="000000" w:themeColor="text1"/>
        </w:rPr>
      </w:pPr>
      <w:r w:rsidRPr="00C67693">
        <w:rPr>
          <w:color w:val="000000" w:themeColor="text1"/>
        </w:rPr>
        <w:t xml:space="preserve">Excuses such as computer or internet connection failure will not be accepted as relevant. As management students, you are expected to plan in advance to avoid and cope up with any unexpected events that you think could possibly hinder your submission process. </w:t>
      </w:r>
      <w:r w:rsidRPr="00C67693">
        <w:rPr>
          <w:b/>
          <w:bCs/>
          <w:color w:val="000000" w:themeColor="text1"/>
        </w:rPr>
        <w:t xml:space="preserve">As such, submitting your </w:t>
      </w:r>
      <w:r w:rsidR="000A504D">
        <w:rPr>
          <w:b/>
          <w:bCs/>
          <w:color w:val="000000" w:themeColor="text1"/>
        </w:rPr>
        <w:t>quizzes</w:t>
      </w:r>
      <w:r w:rsidRPr="00C67693">
        <w:rPr>
          <w:b/>
          <w:bCs/>
          <w:color w:val="000000" w:themeColor="text1"/>
        </w:rPr>
        <w:t xml:space="preserve"> a day before the deadline is</w:t>
      </w:r>
      <w:r w:rsidRPr="00C67693">
        <w:rPr>
          <w:color w:val="000000" w:themeColor="text1"/>
        </w:rPr>
        <w:t xml:space="preserve"> </w:t>
      </w:r>
      <w:r w:rsidRPr="00C67693">
        <w:rPr>
          <w:b/>
          <w:bCs/>
          <w:color w:val="000000" w:themeColor="text1"/>
        </w:rPr>
        <w:t>highly recommended to manage any unforeseen circumstances.</w:t>
      </w:r>
      <w:r w:rsidRPr="00C67693">
        <w:rPr>
          <w:color w:val="000000" w:themeColor="text1"/>
        </w:rPr>
        <w:t xml:space="preserve"> </w:t>
      </w:r>
      <w:r w:rsidRPr="00D248E7">
        <w:rPr>
          <w:color w:val="FF0000"/>
        </w:rPr>
        <w:t xml:space="preserve">The submission system will </w:t>
      </w:r>
      <w:r w:rsidR="00706757" w:rsidRPr="00D248E7">
        <w:rPr>
          <w:color w:val="FF0000"/>
        </w:rPr>
        <w:t>automatically count</w:t>
      </w:r>
      <w:r w:rsidR="00D248E7" w:rsidRPr="00D248E7">
        <w:rPr>
          <w:color w:val="FF0000"/>
        </w:rPr>
        <w:t xml:space="preserve"> daily</w:t>
      </w:r>
      <w:r w:rsidR="00706757" w:rsidRPr="00D248E7">
        <w:rPr>
          <w:color w:val="FF0000"/>
        </w:rPr>
        <w:t xml:space="preserve"> late points </w:t>
      </w:r>
      <w:r w:rsidR="00D248E7" w:rsidRPr="00D248E7">
        <w:rPr>
          <w:color w:val="FF0000"/>
        </w:rPr>
        <w:t xml:space="preserve">of -3 </w:t>
      </w:r>
      <w:r w:rsidR="00706757" w:rsidRPr="00D248E7">
        <w:rPr>
          <w:color w:val="FF0000"/>
        </w:rPr>
        <w:t>after 11:59</w:t>
      </w:r>
      <w:r w:rsidR="00D248E7" w:rsidRPr="00D248E7">
        <w:rPr>
          <w:color w:val="FF0000"/>
        </w:rPr>
        <w:t xml:space="preserve"> </w:t>
      </w:r>
      <w:r w:rsidR="00706757" w:rsidRPr="00D248E7">
        <w:rPr>
          <w:color w:val="FF0000"/>
        </w:rPr>
        <w:t>pm and</w:t>
      </w:r>
      <w:r w:rsidR="00913D9B" w:rsidRPr="00D248E7">
        <w:rPr>
          <w:color w:val="FF0000"/>
        </w:rPr>
        <w:t xml:space="preserve"> there will be no exceptions for </w:t>
      </w:r>
      <w:r w:rsidR="00122A61">
        <w:rPr>
          <w:color w:val="FF0000"/>
        </w:rPr>
        <w:t xml:space="preserve">any </w:t>
      </w:r>
      <w:r w:rsidR="00913D9B" w:rsidRPr="00D248E7">
        <w:rPr>
          <w:color w:val="FF0000"/>
        </w:rPr>
        <w:t>excuses</w:t>
      </w:r>
      <w:r w:rsidR="00F01096" w:rsidRPr="00D248E7">
        <w:rPr>
          <w:color w:val="FF0000"/>
        </w:rPr>
        <w:t xml:space="preserve">. </w:t>
      </w:r>
    </w:p>
    <w:p w14:paraId="1106C380" w14:textId="77777777" w:rsidR="004C19ED" w:rsidRDefault="004C19ED" w:rsidP="00C6769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color w:val="000000" w:themeColor="text1"/>
        </w:rPr>
      </w:pPr>
    </w:p>
    <w:p w14:paraId="09791740" w14:textId="48329688" w:rsidR="004C19ED" w:rsidRDefault="004C19ED" w:rsidP="00C6769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b/>
          <w:bCs/>
          <w:color w:val="0070C0"/>
        </w:rPr>
      </w:pPr>
      <w:r w:rsidRPr="004C19ED">
        <w:rPr>
          <w:b/>
          <w:bCs/>
          <w:color w:val="0070C0"/>
        </w:rPr>
        <w:t>Participation</w:t>
      </w:r>
    </w:p>
    <w:p w14:paraId="089648C7" w14:textId="77777777" w:rsidR="001708FA" w:rsidRDefault="001708FA" w:rsidP="00C6769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b/>
          <w:bCs/>
          <w:color w:val="0070C0"/>
        </w:rPr>
      </w:pPr>
    </w:p>
    <w:p w14:paraId="400C8336" w14:textId="77777777" w:rsidR="001708FA" w:rsidRPr="001708FA" w:rsidRDefault="001708FA" w:rsidP="001708FA">
      <w:r w:rsidRPr="001708FA">
        <w:t>Online participation is a vital component of this course, fostering engagement, critical thinking, and collaboration.</w:t>
      </w:r>
    </w:p>
    <w:p w14:paraId="573279A0" w14:textId="220FC143" w:rsidR="004C19ED" w:rsidRPr="001708FA" w:rsidRDefault="001708FA" w:rsidP="001708FA">
      <w:pPr>
        <w:pStyle w:val="ListParagraph"/>
        <w:numPr>
          <w:ilvl w:val="0"/>
          <w:numId w:val="16"/>
        </w:numPr>
      </w:pPr>
      <w:r w:rsidRPr="001708FA">
        <w:t>Engage with course materials and peers consistently</w:t>
      </w:r>
      <w:r w:rsidR="006C5660">
        <w:t xml:space="preserve"> on the discussion board</w:t>
      </w:r>
      <w:r w:rsidRPr="001708FA">
        <w:t>.</w:t>
      </w:r>
    </w:p>
    <w:p w14:paraId="6A4CB189" w14:textId="77777777" w:rsidR="00AE1FF5" w:rsidRPr="00AE1FF5" w:rsidRDefault="00AE1FF5" w:rsidP="00AE1FF5">
      <w:pPr>
        <w:pStyle w:val="ListParagraph"/>
        <w:numPr>
          <w:ilvl w:val="0"/>
          <w:numId w:val="16"/>
        </w:numPr>
      </w:pPr>
      <w:r w:rsidRPr="00AE1FF5">
        <w:t>Avoid one-word or generic responses (e.g., "I agree"). Instead, add insight, ask follow-up questions, or provide examples.</w:t>
      </w:r>
    </w:p>
    <w:p w14:paraId="1B43B74E" w14:textId="77777777" w:rsidR="00AE1FF5" w:rsidRDefault="00AE1FF5" w:rsidP="00AE1FF5">
      <w:pPr>
        <w:pStyle w:val="ListParagraph"/>
        <w:numPr>
          <w:ilvl w:val="0"/>
          <w:numId w:val="16"/>
        </w:numPr>
      </w:pPr>
      <w:r w:rsidRPr="00AE1FF5">
        <w:t>Properly cite sources when referencing course materials or external resources.</w:t>
      </w:r>
    </w:p>
    <w:p w14:paraId="57956EAF" w14:textId="77777777" w:rsidR="00A86DCF" w:rsidRDefault="00A86DCF" w:rsidP="00A86DCF"/>
    <w:p w14:paraId="0A5254F9" w14:textId="77777777" w:rsidR="00A86DCF" w:rsidRPr="00A313B4" w:rsidRDefault="00A86DCF" w:rsidP="00A86DCF">
      <w:pPr>
        <w:rPr>
          <w:b/>
          <w:bCs/>
          <w:color w:val="0070C0"/>
        </w:rPr>
      </w:pPr>
      <w:r w:rsidRPr="00A313B4">
        <w:rPr>
          <w:rFonts w:eastAsiaTheme="majorEastAsia"/>
          <w:b/>
          <w:bCs/>
          <w:color w:val="0070C0"/>
        </w:rPr>
        <w:t>Feedback Plan</w:t>
      </w:r>
    </w:p>
    <w:p w14:paraId="79D43235" w14:textId="77777777" w:rsidR="00A86DCF" w:rsidRPr="00A86DCF" w:rsidRDefault="00A86DCF" w:rsidP="0077422D">
      <w:pPr>
        <w:pStyle w:val="ListParagraph"/>
        <w:numPr>
          <w:ilvl w:val="0"/>
          <w:numId w:val="19"/>
        </w:numPr>
      </w:pPr>
      <w:r w:rsidRPr="00A86DCF">
        <w:t>Quizzes: Module quizzes will involve 10 multiple choice questions and will be graded at the time of submission.</w:t>
      </w:r>
    </w:p>
    <w:p w14:paraId="5C970174" w14:textId="6F7845C9" w:rsidR="00A86DCF" w:rsidRPr="00A86DCF" w:rsidRDefault="00A86DCF" w:rsidP="0077422D">
      <w:pPr>
        <w:pStyle w:val="ListParagraph"/>
        <w:numPr>
          <w:ilvl w:val="0"/>
          <w:numId w:val="19"/>
        </w:numPr>
      </w:pPr>
      <w:r w:rsidRPr="00A86DCF">
        <w:t xml:space="preserve">Written assignments: Your </w:t>
      </w:r>
      <w:r w:rsidR="00A313B4">
        <w:t>group’s</w:t>
      </w:r>
      <w:r w:rsidRPr="00A86DCF">
        <w:t xml:space="preserve"> written assignment will be graded within </w:t>
      </w:r>
      <w:r w:rsidR="00E25B60">
        <w:t>two</w:t>
      </w:r>
      <w:r w:rsidRPr="00A86DCF">
        <w:t xml:space="preserve"> week</w:t>
      </w:r>
      <w:r w:rsidR="00E25B60">
        <w:t>s</w:t>
      </w:r>
      <w:r w:rsidRPr="00A86DCF">
        <w:t xml:space="preserve"> of submission, and I will provide constructive, written feedback.</w:t>
      </w:r>
    </w:p>
    <w:p w14:paraId="41F18919" w14:textId="77777777" w:rsidR="00A86DCF" w:rsidRPr="00A86DCF" w:rsidRDefault="00A86DCF" w:rsidP="00A86DCF"/>
    <w:p w14:paraId="29342417" w14:textId="77777777" w:rsidR="000A504D" w:rsidRDefault="000A504D" w:rsidP="00C6769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color w:val="000000" w:themeColor="text1"/>
        </w:rPr>
      </w:pPr>
    </w:p>
    <w:p w14:paraId="0EC97B7B" w14:textId="477C1579" w:rsidR="000A504D" w:rsidRPr="007E17F6" w:rsidRDefault="000917CF" w:rsidP="00C6769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b/>
          <w:bCs/>
          <w:color w:val="0070C0"/>
        </w:rPr>
      </w:pPr>
      <w:r w:rsidRPr="007E17F6">
        <w:rPr>
          <w:b/>
          <w:bCs/>
          <w:color w:val="0070C0"/>
        </w:rPr>
        <w:t xml:space="preserve">Classroom Etiquette </w:t>
      </w:r>
    </w:p>
    <w:p w14:paraId="039E0A44" w14:textId="346BA1A7" w:rsidR="004261ED" w:rsidRPr="004261ED" w:rsidRDefault="004261ED" w:rsidP="004261ED">
      <w:pPr>
        <w:rPr>
          <w:color w:val="000000" w:themeColor="text1"/>
        </w:rPr>
      </w:pPr>
    </w:p>
    <w:p w14:paraId="530E4695" w14:textId="238795CC" w:rsidR="004261ED" w:rsidRPr="00A86DCF" w:rsidRDefault="00A86DCF" w:rsidP="00A86DCF">
      <w:r w:rsidRPr="00A86DCF">
        <w:t>Building a classroom environment that promotes respectful exchange of ideas is important to me. This entails being sensitive to the views and beliefs expressed during online discussions. Meaningful and constructive dialogue is encouraged in this course and requires a degree of mutual respect, willingness to listen, and tolerance of opposing points of view.</w:t>
      </w:r>
    </w:p>
    <w:p w14:paraId="587D9F51" w14:textId="77777777" w:rsidR="00A86DCF" w:rsidRPr="004261ED" w:rsidRDefault="00A86DCF" w:rsidP="004261ED">
      <w:pPr>
        <w:textAlignment w:val="baseline"/>
        <w:rPr>
          <w:color w:val="000000" w:themeColor="text1"/>
        </w:rPr>
      </w:pPr>
    </w:p>
    <w:p w14:paraId="7B442875" w14:textId="77777777" w:rsidR="008F3ECE" w:rsidRDefault="008F3ECE" w:rsidP="004261ED">
      <w:pPr>
        <w:textAlignment w:val="baseline"/>
        <w:rPr>
          <w:color w:val="000000" w:themeColor="text1"/>
        </w:rPr>
      </w:pPr>
    </w:p>
    <w:p w14:paraId="0CCB0F5E" w14:textId="77777777" w:rsidR="008F3ECE" w:rsidRPr="008F3ECE" w:rsidRDefault="008F3ECE" w:rsidP="008F3ECE">
      <w:pPr>
        <w:textAlignment w:val="baseline"/>
        <w:rPr>
          <w:b/>
          <w:bCs/>
          <w:color w:val="000000" w:themeColor="text1"/>
        </w:rPr>
      </w:pPr>
      <w:r w:rsidRPr="008F3ECE">
        <w:rPr>
          <w:b/>
          <w:bCs/>
          <w:color w:val="000000" w:themeColor="text1"/>
        </w:rPr>
        <w:t xml:space="preserve">Academic Integrity/Plagiarism </w:t>
      </w:r>
      <w:r w:rsidRPr="008F3ECE">
        <w:rPr>
          <w:b/>
          <w:bCs/>
          <w:color w:val="000000" w:themeColor="text1"/>
        </w:rPr>
        <w:br/>
      </w:r>
      <w:r w:rsidRPr="008F3ECE">
        <w:rPr>
          <w:b/>
          <w:bCs/>
          <w:color w:val="000000" w:themeColor="text1"/>
        </w:rPr>
        <w:br/>
      </w:r>
    </w:p>
    <w:p w14:paraId="65194850" w14:textId="77777777" w:rsidR="008F3ECE" w:rsidRPr="008F3ECE" w:rsidRDefault="008F3ECE" w:rsidP="008F3ECE">
      <w:pPr>
        <w:textAlignment w:val="baseline"/>
        <w:rPr>
          <w:color w:val="000000" w:themeColor="text1"/>
        </w:rPr>
      </w:pPr>
      <w:r w:rsidRPr="008F3ECE">
        <w:rPr>
          <w:color w:val="000000" w:themeColor="text1"/>
        </w:rPr>
        <w:t>We want our learning environment to be honest and fair. The assessments in our course provide you with an opportunity to showcase what you know and learn from what you may not yet have mastered. When you submit work with your name on it, this is a written statement that credit for the work belongs to you alone. If the work was a product of collaboration (such as a group project), each student is expected to clearly acknowledge in writing all persons who contributed to its completion.</w:t>
      </w:r>
    </w:p>
    <w:p w14:paraId="15F803A0" w14:textId="77777777" w:rsidR="008F3ECE" w:rsidRPr="008F3ECE" w:rsidRDefault="008F3ECE" w:rsidP="008F3ECE">
      <w:pPr>
        <w:textAlignment w:val="baseline"/>
        <w:rPr>
          <w:color w:val="000000" w:themeColor="text1"/>
        </w:rPr>
      </w:pPr>
    </w:p>
    <w:p w14:paraId="66AFCD71" w14:textId="77777777" w:rsidR="008F3ECE" w:rsidRPr="008F3ECE" w:rsidRDefault="008F3ECE" w:rsidP="008F3ECE">
      <w:pPr>
        <w:textAlignment w:val="baseline"/>
        <w:rPr>
          <w:color w:val="000000" w:themeColor="text1"/>
        </w:rPr>
      </w:pPr>
      <w:r w:rsidRPr="008F3ECE">
        <w:rPr>
          <w:color w:val="000000" w:themeColor="text1"/>
        </w:rPr>
        <w:t>Each assignment and exam in our course will include clear guidelines about the rules around each assessment including what materials are appropriate to use. It is always required that the work you submit is your own, uses proper citation, avoids collusion or falsification. The</w:t>
      </w:r>
      <w:hyperlink r:id="rId12" w:history="1">
        <w:r w:rsidRPr="008F3ECE">
          <w:rPr>
            <w:rStyle w:val="Hyperlink"/>
          </w:rPr>
          <w:t xml:space="preserve"> Writing Center</w:t>
        </w:r>
      </w:hyperlink>
      <w:r w:rsidRPr="008F3ECE">
        <w:rPr>
          <w:color w:val="000000" w:themeColor="text1"/>
        </w:rPr>
        <w:t xml:space="preserve"> can also advise on citing to avoid plagiarism.</w:t>
      </w:r>
    </w:p>
    <w:p w14:paraId="01694A5C" w14:textId="77777777" w:rsidR="008F3ECE" w:rsidRPr="008F3ECE" w:rsidRDefault="008F3ECE" w:rsidP="008F3ECE">
      <w:pPr>
        <w:textAlignment w:val="baseline"/>
        <w:rPr>
          <w:color w:val="000000" w:themeColor="text1"/>
        </w:rPr>
      </w:pPr>
    </w:p>
    <w:p w14:paraId="3F566AE3" w14:textId="77777777" w:rsidR="008F3ECE" w:rsidRPr="008F3ECE" w:rsidRDefault="008F3ECE" w:rsidP="008F3ECE">
      <w:pPr>
        <w:textAlignment w:val="baseline"/>
        <w:rPr>
          <w:color w:val="000000" w:themeColor="text1"/>
        </w:rPr>
      </w:pPr>
      <w:r w:rsidRPr="008F3ECE">
        <w:rPr>
          <w:color w:val="000000" w:themeColor="text1"/>
        </w:rPr>
        <w:t xml:space="preserve">If you have a question about an assignment, do not hesitate to contact me for clarification. You are responsible for being attentive to and observant of University policies about academic honesty as stated in the </w:t>
      </w:r>
      <w:hyperlink r:id="rId13" w:history="1">
        <w:r w:rsidRPr="008F3ECE">
          <w:rPr>
            <w:rStyle w:val="Hyperlink"/>
          </w:rPr>
          <w:t>University’s Campus Policies</w:t>
        </w:r>
      </w:hyperlink>
      <w:r w:rsidRPr="008F3ECE">
        <w:rPr>
          <w:color w:val="000000" w:themeColor="text1"/>
        </w:rPr>
        <w:t xml:space="preserve"> and </w:t>
      </w:r>
      <w:hyperlink r:id="rId14" w:history="1">
        <w:r w:rsidRPr="008F3ECE">
          <w:rPr>
            <w:rStyle w:val="Hyperlink"/>
          </w:rPr>
          <w:t>Code of Student Conduct</w:t>
        </w:r>
      </w:hyperlink>
      <w:r w:rsidRPr="008F3ECE">
        <w:rPr>
          <w:color w:val="000000" w:themeColor="text1"/>
        </w:rPr>
        <w:t xml:space="preserve"> found in the UMSL Bulletin. </w:t>
      </w:r>
    </w:p>
    <w:p w14:paraId="714F5A88" w14:textId="77777777" w:rsidR="008F3ECE" w:rsidRPr="008F3ECE" w:rsidRDefault="008F3ECE" w:rsidP="008F3ECE">
      <w:pPr>
        <w:textAlignment w:val="baseline"/>
        <w:rPr>
          <w:color w:val="000000" w:themeColor="text1"/>
        </w:rPr>
      </w:pPr>
      <w:r w:rsidRPr="008F3ECE">
        <w:rPr>
          <w:color w:val="000000" w:themeColor="text1"/>
        </w:rPr>
        <w:br/>
      </w:r>
    </w:p>
    <w:p w14:paraId="0C51176F" w14:textId="77777777" w:rsidR="008F3ECE" w:rsidRPr="008F3ECE" w:rsidRDefault="008F3ECE" w:rsidP="008F3ECE">
      <w:pPr>
        <w:numPr>
          <w:ilvl w:val="0"/>
          <w:numId w:val="8"/>
        </w:numPr>
        <w:textAlignment w:val="baseline"/>
        <w:rPr>
          <w:color w:val="000000" w:themeColor="text1"/>
        </w:rPr>
      </w:pPr>
      <w:r w:rsidRPr="008F3ECE">
        <w:rPr>
          <w:b/>
          <w:bCs/>
          <w:color w:val="000000" w:themeColor="text1"/>
        </w:rPr>
        <w:t xml:space="preserve">Plagiarism, collusion, cheating, and falsification </w:t>
      </w:r>
      <w:r w:rsidRPr="008F3ECE">
        <w:rPr>
          <w:color w:val="000000" w:themeColor="text1"/>
        </w:rPr>
        <w:t>may be terms that are new to you and so I want to be completely clear here as to what I mean by these terms.</w:t>
      </w:r>
    </w:p>
    <w:p w14:paraId="1DFCB2C0" w14:textId="77777777" w:rsidR="008F3ECE" w:rsidRPr="008F3ECE" w:rsidRDefault="008F3ECE" w:rsidP="008F3ECE">
      <w:pPr>
        <w:numPr>
          <w:ilvl w:val="1"/>
          <w:numId w:val="8"/>
        </w:numPr>
        <w:textAlignment w:val="baseline"/>
        <w:rPr>
          <w:color w:val="000000" w:themeColor="text1"/>
        </w:rPr>
      </w:pPr>
      <w:r w:rsidRPr="008F3ECE">
        <w:rPr>
          <w:b/>
          <w:bCs/>
          <w:color w:val="000000" w:themeColor="text1"/>
        </w:rPr>
        <w:t>Plagiarism</w:t>
      </w:r>
      <w:r w:rsidRPr="008F3ECE">
        <w:rPr>
          <w:color w:val="000000" w:themeColor="text1"/>
        </w:rPr>
        <w:t>:  representing the ideas or work of another as your own, intentionally or unwittingly, without proper, clear, explicit acknowledgement.</w:t>
      </w:r>
    </w:p>
    <w:p w14:paraId="026236C9" w14:textId="77777777" w:rsidR="008F3ECE" w:rsidRPr="008F3ECE" w:rsidRDefault="008F3ECE" w:rsidP="008F3ECE">
      <w:pPr>
        <w:numPr>
          <w:ilvl w:val="1"/>
          <w:numId w:val="8"/>
        </w:numPr>
        <w:textAlignment w:val="baseline"/>
        <w:rPr>
          <w:color w:val="000000" w:themeColor="text1"/>
        </w:rPr>
      </w:pPr>
      <w:r w:rsidRPr="008F3ECE">
        <w:rPr>
          <w:b/>
          <w:bCs/>
          <w:color w:val="000000" w:themeColor="text1"/>
        </w:rPr>
        <w:t>Facilitation/Collusion:</w:t>
      </w:r>
      <w:r w:rsidRPr="008F3ECE">
        <w:rPr>
          <w:color w:val="000000" w:themeColor="text1"/>
        </w:rPr>
        <w:t xml:space="preserve">  supporting malpractice by another student, for example, allowing your work to be copied.</w:t>
      </w:r>
    </w:p>
    <w:p w14:paraId="0CDC77FE" w14:textId="77777777" w:rsidR="008F3ECE" w:rsidRPr="008F3ECE" w:rsidRDefault="008F3ECE" w:rsidP="008F3ECE">
      <w:pPr>
        <w:numPr>
          <w:ilvl w:val="1"/>
          <w:numId w:val="8"/>
        </w:numPr>
        <w:textAlignment w:val="baseline"/>
        <w:rPr>
          <w:color w:val="000000" w:themeColor="text1"/>
        </w:rPr>
      </w:pPr>
      <w:r w:rsidRPr="008F3ECE">
        <w:rPr>
          <w:b/>
          <w:bCs/>
          <w:color w:val="000000" w:themeColor="text1"/>
        </w:rPr>
        <w:t>Duplication of Work:</w:t>
      </w:r>
      <w:r w:rsidRPr="008F3ECE">
        <w:rPr>
          <w:color w:val="000000" w:themeColor="text1"/>
        </w:rPr>
        <w:t xml:space="preserve">  presenting the same work for a different assessment.</w:t>
      </w:r>
    </w:p>
    <w:p w14:paraId="00F3FCE2" w14:textId="77777777" w:rsidR="008F3ECE" w:rsidRPr="008F3ECE" w:rsidRDefault="008F3ECE" w:rsidP="008F3ECE">
      <w:pPr>
        <w:numPr>
          <w:ilvl w:val="1"/>
          <w:numId w:val="8"/>
        </w:numPr>
        <w:textAlignment w:val="baseline"/>
        <w:rPr>
          <w:color w:val="000000" w:themeColor="text1"/>
        </w:rPr>
      </w:pPr>
      <w:r w:rsidRPr="008F3ECE">
        <w:rPr>
          <w:b/>
          <w:bCs/>
          <w:color w:val="000000" w:themeColor="text1"/>
        </w:rPr>
        <w:t>Cheating:</w:t>
      </w:r>
      <w:r w:rsidRPr="008F3ECE">
        <w:rPr>
          <w:color w:val="000000" w:themeColor="text1"/>
        </w:rPr>
        <w:t xml:space="preserve"> using, possessing or distributing any unauthorized sources of information (such as previous or existing exams for this course) and providing or receiving unauthorized assistance on any form of academic work or engaging in any behavior specifically prohibited by the faculty member (e.g., uploading or using test or online homework questions on study sites such as Chegg.com, using AI tools such as ChatGPT to write without alteration discussion posts or assignments, copying someone else’s answers on tests and quizzes, copying/pasting exam or online homework questions from this semester for your peers or publicly in online forums, stealing another student’s work, and unauthorized entry or use of material in a computer file).</w:t>
      </w:r>
    </w:p>
    <w:p w14:paraId="2B3917A6" w14:textId="77777777" w:rsidR="008F3ECE" w:rsidRPr="008F3ECE" w:rsidRDefault="008F3ECE" w:rsidP="008F3ECE">
      <w:pPr>
        <w:numPr>
          <w:ilvl w:val="1"/>
          <w:numId w:val="8"/>
        </w:numPr>
        <w:textAlignment w:val="baseline"/>
        <w:rPr>
          <w:color w:val="000000" w:themeColor="text1"/>
        </w:rPr>
      </w:pPr>
      <w:r w:rsidRPr="008F3ECE">
        <w:rPr>
          <w:b/>
          <w:bCs/>
          <w:color w:val="000000" w:themeColor="text1"/>
        </w:rPr>
        <w:t xml:space="preserve">Falsification: </w:t>
      </w:r>
      <w:r w:rsidRPr="008F3ECE">
        <w:rPr>
          <w:color w:val="000000" w:themeColor="text1"/>
        </w:rPr>
        <w:t>any untruth, either verbal or written, in one’s academic work including presenting fabricated/made up data or presenting someone else’s work as your own. Unless the instructor explicitly states otherwise, it is dishonest to collaborate with others when completing any assignment or test, performing laboratory experiments, writing and/or documenting computer programs, writing papers or reports and completing problem sets.</w:t>
      </w:r>
    </w:p>
    <w:p w14:paraId="484D16AC" w14:textId="77777777" w:rsidR="008F3ECE" w:rsidRPr="008F3ECE" w:rsidRDefault="008F3ECE" w:rsidP="008F3ECE">
      <w:pPr>
        <w:textAlignment w:val="baseline"/>
        <w:rPr>
          <w:color w:val="000000" w:themeColor="text1"/>
        </w:rPr>
      </w:pPr>
      <w:r w:rsidRPr="008F3ECE">
        <w:rPr>
          <w:color w:val="000000" w:themeColor="text1"/>
        </w:rPr>
        <w:br/>
      </w:r>
    </w:p>
    <w:p w14:paraId="506B9AFD" w14:textId="77777777" w:rsidR="008F3ECE" w:rsidRPr="008F3ECE" w:rsidRDefault="008F3ECE" w:rsidP="008F3ECE">
      <w:pPr>
        <w:numPr>
          <w:ilvl w:val="0"/>
          <w:numId w:val="9"/>
        </w:numPr>
        <w:textAlignment w:val="baseline"/>
        <w:rPr>
          <w:color w:val="000000" w:themeColor="text1"/>
        </w:rPr>
      </w:pPr>
      <w:r w:rsidRPr="008F3ECE">
        <w:rPr>
          <w:color w:val="000000" w:themeColor="text1"/>
        </w:rPr>
        <w:t xml:space="preserve">Academic dishonesty is a serious offense that may lead to </w:t>
      </w:r>
      <w:r w:rsidRPr="008F3ECE">
        <w:rPr>
          <w:b/>
          <w:bCs/>
          <w:color w:val="000000" w:themeColor="text1"/>
        </w:rPr>
        <w:t>probation, suspension, or dismissal from the University</w:t>
      </w:r>
      <w:r w:rsidRPr="008F3ECE">
        <w:rPr>
          <w:color w:val="000000" w:themeColor="text1"/>
        </w:rPr>
        <w:t>. All instances of academic dishonesty will be reported to the Office of Student Conduct and Academic Integrity in the Division of Student Affairs who will hold an initial conduct meeting and then determine possible administrative sanctions such as a warning, probation, or dismissal from the university.  </w:t>
      </w:r>
    </w:p>
    <w:p w14:paraId="4B25BD9E" w14:textId="77777777" w:rsidR="008F3ECE" w:rsidRPr="008F3ECE" w:rsidRDefault="008F3ECE" w:rsidP="008F3ECE">
      <w:pPr>
        <w:numPr>
          <w:ilvl w:val="0"/>
          <w:numId w:val="9"/>
        </w:numPr>
        <w:textAlignment w:val="baseline"/>
        <w:rPr>
          <w:color w:val="000000" w:themeColor="text1"/>
        </w:rPr>
      </w:pPr>
      <w:r w:rsidRPr="008F3ECE">
        <w:rPr>
          <w:color w:val="000000" w:themeColor="text1"/>
        </w:rPr>
        <w:t> In all cases of academic dishonesty, the instructor shall make an academic judgment about the student's grade on that work and in that course, which shall not be considered a sanction for prohibited conduct under this rule. The instructor shall, consistent with other policies, report the alleged academic dishonesty to the Primary Administrative Officer.</w:t>
      </w:r>
    </w:p>
    <w:p w14:paraId="6FC29E31" w14:textId="77777777" w:rsidR="008F3ECE" w:rsidRDefault="008F3ECE" w:rsidP="004261ED">
      <w:pPr>
        <w:textAlignment w:val="baseline"/>
        <w:rPr>
          <w:color w:val="000000" w:themeColor="text1"/>
        </w:rPr>
      </w:pPr>
    </w:p>
    <w:p w14:paraId="4CE88143" w14:textId="77777777" w:rsidR="00BE3BE0" w:rsidRPr="00BE3BE0" w:rsidRDefault="00BE3BE0" w:rsidP="004261ED">
      <w:pPr>
        <w:textAlignment w:val="baseline"/>
        <w:rPr>
          <w:color w:val="000000" w:themeColor="text1"/>
        </w:rPr>
      </w:pPr>
    </w:p>
    <w:p w14:paraId="231A9B76" w14:textId="2E3622F4" w:rsidR="00BE3BE0" w:rsidRPr="00BE3BE0" w:rsidRDefault="00BE3BE0" w:rsidP="004261ED">
      <w:pPr>
        <w:textAlignment w:val="baseline"/>
        <w:rPr>
          <w:b/>
          <w:bCs/>
          <w:color w:val="0070C0"/>
        </w:rPr>
      </w:pPr>
      <w:r w:rsidRPr="00BE3BE0">
        <w:rPr>
          <w:b/>
          <w:bCs/>
          <w:color w:val="0070C0"/>
        </w:rPr>
        <w:t>Title IX &amp; Equity</w:t>
      </w:r>
    </w:p>
    <w:p w14:paraId="2187BF3D" w14:textId="77777777" w:rsidR="00BE3BE0" w:rsidRPr="00BE3BE0" w:rsidRDefault="00BE3BE0" w:rsidP="004261ED">
      <w:pPr>
        <w:textAlignment w:val="baseline"/>
        <w:rPr>
          <w:b/>
          <w:bCs/>
          <w:color w:val="000000"/>
        </w:rPr>
      </w:pPr>
    </w:p>
    <w:p w14:paraId="3DFAC0DA" w14:textId="54137BDE" w:rsidR="00BE3BE0" w:rsidRPr="00F244B2" w:rsidRDefault="00BE3BE0" w:rsidP="004261ED">
      <w:pPr>
        <w:textAlignment w:val="baseline"/>
        <w:rPr>
          <w:color w:val="000000"/>
        </w:rPr>
      </w:pPr>
      <w:r w:rsidRPr="00BE3BE0">
        <w:rPr>
          <w:b/>
          <w:bCs/>
          <w:color w:val="000000"/>
        </w:rPr>
        <w:t xml:space="preserve">Mandatory Reporting: </w:t>
      </w:r>
      <w:r w:rsidRPr="00BE3BE0">
        <w:rPr>
          <w:color w:val="000000"/>
        </w:rPr>
        <w:t xml:space="preserve">Under Title IX, all UMSL faculty, staff, and administrators (with limited exception) are obligated to report any incidents of sexual harassment, sexual misconduct, sexual assault, or gender discrimination to the Student Affairs office and/or other University officials. This ensures that all parties are protected from further abuses and that victim(s) are </w:t>
      </w:r>
      <w:r w:rsidRPr="00F244B2">
        <w:rPr>
          <w:color w:val="000000"/>
        </w:rPr>
        <w:t>supported by trained counselors and professionals. Note: There are several offices at UMSL (e.g., Counseling Services, Health Services, Community Psychological Service, Center for Trauma Recovery, and Student Social Services) whose staff are exempt from Title IX mandated reporting, when the information is learned in the course of a confidential communication.</w:t>
      </w:r>
    </w:p>
    <w:p w14:paraId="48E55FAD" w14:textId="77777777" w:rsidR="00FC733E" w:rsidRPr="00F244B2" w:rsidRDefault="00FC733E" w:rsidP="004261ED">
      <w:pPr>
        <w:textAlignment w:val="baseline"/>
        <w:rPr>
          <w:color w:val="000000"/>
          <w:lang w:eastAsia="ko-KR"/>
        </w:rPr>
      </w:pPr>
    </w:p>
    <w:p w14:paraId="7B61571A" w14:textId="5BFDCFC9" w:rsidR="00F244B2" w:rsidRPr="00F244B2" w:rsidRDefault="00F244B2" w:rsidP="004261ED">
      <w:pPr>
        <w:textAlignment w:val="baseline"/>
        <w:rPr>
          <w:rFonts w:eastAsia="Batang"/>
          <w:b/>
          <w:bCs/>
          <w:color w:val="0070C0"/>
          <w:lang w:eastAsia="ko-KR"/>
        </w:rPr>
      </w:pPr>
      <w:r w:rsidRPr="00F244B2">
        <w:rPr>
          <w:rFonts w:eastAsia="Batang"/>
          <w:b/>
          <w:bCs/>
          <w:color w:val="0070C0"/>
          <w:lang w:eastAsia="ko-KR"/>
        </w:rPr>
        <w:t>AI</w:t>
      </w:r>
      <w:r w:rsidR="002C3170">
        <w:rPr>
          <w:rFonts w:eastAsia="Batang"/>
          <w:b/>
          <w:bCs/>
          <w:color w:val="0070C0"/>
          <w:lang w:eastAsia="ko-KR"/>
        </w:rPr>
        <w:t>-Use Policy</w:t>
      </w:r>
    </w:p>
    <w:p w14:paraId="2DBAAC0D" w14:textId="77777777" w:rsidR="00F244B2" w:rsidRPr="00F244B2" w:rsidRDefault="00F244B2" w:rsidP="004261ED">
      <w:pPr>
        <w:textAlignment w:val="baseline"/>
        <w:rPr>
          <w:rFonts w:eastAsia="Batang"/>
          <w:color w:val="000000"/>
          <w:lang w:eastAsia="ko-KR"/>
        </w:rPr>
      </w:pPr>
    </w:p>
    <w:p w14:paraId="55144EB1" w14:textId="77777777" w:rsidR="00F244B2" w:rsidRPr="00F244B2" w:rsidRDefault="00F244B2" w:rsidP="00F244B2">
      <w:pPr>
        <w:pStyle w:val="NormalWeb"/>
        <w:shd w:val="clear" w:color="auto" w:fill="FFFFFF"/>
        <w:spacing w:before="0" w:beforeAutospacing="0" w:after="0" w:afterAutospacing="0"/>
      </w:pPr>
      <w:r w:rsidRPr="00F244B2">
        <w:rPr>
          <w:i/>
          <w:iCs/>
          <w:color w:val="000000"/>
          <w:shd w:val="clear" w:color="auto" w:fill="FFFFFF"/>
        </w:rPr>
        <w:t>The use of generative AI tools (e.g. ChatGPT, Dall-e, etc.) is permitted in this course for the following activities:</w:t>
      </w:r>
      <w:r w:rsidRPr="00F244B2">
        <w:rPr>
          <w:color w:val="000000"/>
          <w:shd w:val="clear" w:color="auto" w:fill="FFFFFF"/>
        </w:rPr>
        <w:t> </w:t>
      </w:r>
    </w:p>
    <w:p w14:paraId="071BC38E" w14:textId="77777777" w:rsidR="00F244B2" w:rsidRPr="00F244B2" w:rsidRDefault="00F244B2" w:rsidP="00F244B2">
      <w:pPr>
        <w:pStyle w:val="NormalWeb"/>
        <w:numPr>
          <w:ilvl w:val="0"/>
          <w:numId w:val="11"/>
        </w:numPr>
        <w:spacing w:before="0" w:beforeAutospacing="0" w:after="0" w:afterAutospacing="0"/>
        <w:ind w:left="1900"/>
        <w:textAlignment w:val="baseline"/>
        <w:rPr>
          <w:color w:val="000000"/>
        </w:rPr>
      </w:pPr>
      <w:r w:rsidRPr="00F244B2">
        <w:rPr>
          <w:color w:val="000000"/>
          <w:shd w:val="clear" w:color="auto" w:fill="FFFFFF"/>
        </w:rPr>
        <w:t>Brainstorming and refining your ideas; </w:t>
      </w:r>
    </w:p>
    <w:p w14:paraId="4F29DD9A" w14:textId="77777777" w:rsidR="00F244B2" w:rsidRPr="00F244B2" w:rsidRDefault="00F244B2" w:rsidP="00F244B2">
      <w:pPr>
        <w:pStyle w:val="NormalWeb"/>
        <w:numPr>
          <w:ilvl w:val="0"/>
          <w:numId w:val="11"/>
        </w:numPr>
        <w:spacing w:before="0" w:beforeAutospacing="0" w:after="0" w:afterAutospacing="0"/>
        <w:ind w:left="1900"/>
        <w:textAlignment w:val="baseline"/>
        <w:rPr>
          <w:color w:val="000000"/>
        </w:rPr>
      </w:pPr>
      <w:r w:rsidRPr="00F244B2">
        <w:rPr>
          <w:color w:val="000000"/>
          <w:shd w:val="clear" w:color="auto" w:fill="FFFFFF"/>
        </w:rPr>
        <w:t>Fine tuning your research questions; </w:t>
      </w:r>
    </w:p>
    <w:p w14:paraId="14272D92" w14:textId="77777777" w:rsidR="00F244B2" w:rsidRPr="00F244B2" w:rsidRDefault="00F244B2" w:rsidP="00F244B2">
      <w:pPr>
        <w:pStyle w:val="NormalWeb"/>
        <w:numPr>
          <w:ilvl w:val="0"/>
          <w:numId w:val="11"/>
        </w:numPr>
        <w:spacing w:before="0" w:beforeAutospacing="0" w:after="0" w:afterAutospacing="0"/>
        <w:ind w:left="1900"/>
        <w:textAlignment w:val="baseline"/>
        <w:rPr>
          <w:color w:val="000000"/>
        </w:rPr>
      </w:pPr>
      <w:r w:rsidRPr="00F244B2">
        <w:rPr>
          <w:color w:val="000000"/>
          <w:shd w:val="clear" w:color="auto" w:fill="FFFFFF"/>
        </w:rPr>
        <w:t>Finding information on your topic; </w:t>
      </w:r>
    </w:p>
    <w:p w14:paraId="3E0BFE99" w14:textId="77777777" w:rsidR="00F244B2" w:rsidRPr="00F244B2" w:rsidRDefault="00F244B2" w:rsidP="00F244B2">
      <w:pPr>
        <w:pStyle w:val="NormalWeb"/>
        <w:numPr>
          <w:ilvl w:val="0"/>
          <w:numId w:val="11"/>
        </w:numPr>
        <w:spacing w:before="0" w:beforeAutospacing="0" w:after="0" w:afterAutospacing="0"/>
        <w:ind w:left="1900"/>
        <w:textAlignment w:val="baseline"/>
        <w:rPr>
          <w:color w:val="000000"/>
        </w:rPr>
      </w:pPr>
      <w:r w:rsidRPr="00F244B2">
        <w:rPr>
          <w:color w:val="000000"/>
          <w:shd w:val="clear" w:color="auto" w:fill="FFFFFF"/>
        </w:rPr>
        <w:t>Drafting an outline to organize your thoughts; and </w:t>
      </w:r>
    </w:p>
    <w:p w14:paraId="6D331523" w14:textId="77777777" w:rsidR="00F244B2" w:rsidRPr="00F244B2" w:rsidRDefault="00F244B2" w:rsidP="00F244B2">
      <w:pPr>
        <w:pStyle w:val="NormalWeb"/>
        <w:numPr>
          <w:ilvl w:val="0"/>
          <w:numId w:val="11"/>
        </w:numPr>
        <w:spacing w:before="0" w:beforeAutospacing="0" w:after="0" w:afterAutospacing="0"/>
        <w:ind w:left="1900"/>
        <w:textAlignment w:val="baseline"/>
        <w:rPr>
          <w:color w:val="000000"/>
        </w:rPr>
      </w:pPr>
      <w:r w:rsidRPr="00F244B2">
        <w:rPr>
          <w:color w:val="000000"/>
          <w:shd w:val="clear" w:color="auto" w:fill="FFFFFF"/>
        </w:rPr>
        <w:t>Checking grammar and style. </w:t>
      </w:r>
    </w:p>
    <w:p w14:paraId="5BBECC96" w14:textId="77777777" w:rsidR="00F244B2" w:rsidRPr="00F244B2" w:rsidRDefault="00F244B2" w:rsidP="00F244B2">
      <w:pPr>
        <w:pStyle w:val="NormalWeb"/>
        <w:shd w:val="clear" w:color="auto" w:fill="FFFFFF"/>
        <w:spacing w:before="0" w:beforeAutospacing="0" w:after="0" w:afterAutospacing="0"/>
        <w:ind w:left="1520"/>
      </w:pPr>
    </w:p>
    <w:p w14:paraId="41BB6D7C" w14:textId="77777777" w:rsidR="00F244B2" w:rsidRPr="00F244B2" w:rsidRDefault="00F244B2" w:rsidP="00F244B2">
      <w:pPr>
        <w:pStyle w:val="NormalWeb"/>
        <w:shd w:val="clear" w:color="auto" w:fill="FFFFFF"/>
        <w:spacing w:before="0" w:beforeAutospacing="0" w:after="0" w:afterAutospacing="0"/>
      </w:pPr>
      <w:r w:rsidRPr="00F244B2">
        <w:rPr>
          <w:i/>
          <w:iCs/>
          <w:color w:val="000000"/>
          <w:shd w:val="clear" w:color="auto" w:fill="FFFFFF"/>
        </w:rPr>
        <w:t xml:space="preserve">The use of generative AI tools is </w:t>
      </w:r>
      <w:r w:rsidRPr="00F244B2">
        <w:rPr>
          <w:i/>
          <w:iCs/>
          <w:color w:val="000000"/>
          <w:u w:val="single"/>
          <w:shd w:val="clear" w:color="auto" w:fill="FFFFFF"/>
        </w:rPr>
        <w:t>not</w:t>
      </w:r>
      <w:r w:rsidRPr="00F244B2">
        <w:rPr>
          <w:i/>
          <w:iCs/>
          <w:color w:val="000000"/>
          <w:shd w:val="clear" w:color="auto" w:fill="FFFFFF"/>
        </w:rPr>
        <w:t xml:space="preserve"> permitted in this course for the following activities:</w:t>
      </w:r>
      <w:r w:rsidRPr="00F244B2">
        <w:rPr>
          <w:color w:val="000000"/>
          <w:shd w:val="clear" w:color="auto" w:fill="FFFFFF"/>
        </w:rPr>
        <w:t> </w:t>
      </w:r>
    </w:p>
    <w:p w14:paraId="4E640377" w14:textId="77777777" w:rsidR="00F244B2" w:rsidRPr="00F244B2" w:rsidRDefault="00F244B2" w:rsidP="00F244B2">
      <w:pPr>
        <w:pStyle w:val="NormalWeb"/>
        <w:numPr>
          <w:ilvl w:val="0"/>
          <w:numId w:val="12"/>
        </w:numPr>
        <w:spacing w:before="0" w:beforeAutospacing="0" w:after="0" w:afterAutospacing="0"/>
        <w:ind w:left="1880"/>
        <w:textAlignment w:val="baseline"/>
        <w:rPr>
          <w:color w:val="000000"/>
        </w:rPr>
      </w:pPr>
      <w:r w:rsidRPr="00F244B2">
        <w:rPr>
          <w:color w:val="000000"/>
          <w:shd w:val="clear" w:color="auto" w:fill="FFFFFF"/>
        </w:rPr>
        <w:t>Impersonating you in classroom contexts, such as by using the tool to compose discussion board prompts assigned to you or content that you put into a Zoom chat. </w:t>
      </w:r>
    </w:p>
    <w:p w14:paraId="6DE5C8C4" w14:textId="77777777" w:rsidR="00F244B2" w:rsidRPr="00F244B2" w:rsidRDefault="00F244B2" w:rsidP="00F244B2">
      <w:pPr>
        <w:pStyle w:val="NormalWeb"/>
        <w:numPr>
          <w:ilvl w:val="0"/>
          <w:numId w:val="12"/>
        </w:numPr>
        <w:spacing w:before="0" w:beforeAutospacing="0" w:after="0" w:afterAutospacing="0"/>
        <w:ind w:left="1880"/>
        <w:textAlignment w:val="baseline"/>
        <w:rPr>
          <w:color w:val="000000"/>
        </w:rPr>
      </w:pPr>
      <w:r w:rsidRPr="00F244B2">
        <w:rPr>
          <w:color w:val="000000"/>
          <w:shd w:val="clear" w:color="auto" w:fill="FFFFFF"/>
        </w:rPr>
        <w:t>Completing group work that your group has assigned to you, unless it is mutually agreed upon that you may utilize the tool. </w:t>
      </w:r>
    </w:p>
    <w:p w14:paraId="2353ED8F" w14:textId="77777777" w:rsidR="00F244B2" w:rsidRPr="00F244B2" w:rsidRDefault="00F244B2" w:rsidP="00F244B2">
      <w:pPr>
        <w:pStyle w:val="NormalWeb"/>
        <w:numPr>
          <w:ilvl w:val="0"/>
          <w:numId w:val="12"/>
        </w:numPr>
        <w:spacing w:before="0" w:beforeAutospacing="0" w:after="0" w:afterAutospacing="0"/>
        <w:ind w:left="1900"/>
        <w:textAlignment w:val="baseline"/>
        <w:rPr>
          <w:color w:val="000000"/>
        </w:rPr>
      </w:pPr>
      <w:r w:rsidRPr="00F244B2">
        <w:rPr>
          <w:color w:val="000000"/>
          <w:shd w:val="clear" w:color="auto" w:fill="FFFFFF"/>
        </w:rPr>
        <w:t>Writing a draft of a writing assignment. </w:t>
      </w:r>
    </w:p>
    <w:p w14:paraId="65CD3F12" w14:textId="77777777" w:rsidR="00F244B2" w:rsidRPr="00F244B2" w:rsidRDefault="00F244B2" w:rsidP="00F244B2">
      <w:pPr>
        <w:pStyle w:val="NormalWeb"/>
        <w:numPr>
          <w:ilvl w:val="0"/>
          <w:numId w:val="12"/>
        </w:numPr>
        <w:spacing w:before="0" w:beforeAutospacing="0" w:after="0" w:afterAutospacing="0"/>
        <w:ind w:left="1900"/>
        <w:textAlignment w:val="baseline"/>
        <w:rPr>
          <w:color w:val="000000"/>
        </w:rPr>
      </w:pPr>
      <w:r w:rsidRPr="00F244B2">
        <w:rPr>
          <w:color w:val="000000"/>
          <w:shd w:val="clear" w:color="auto" w:fill="FFFFFF"/>
        </w:rPr>
        <w:t>Writing entire sentences, paragraphs or papers to complete class assignments. </w:t>
      </w:r>
    </w:p>
    <w:p w14:paraId="3344F22F" w14:textId="77777777" w:rsidR="00F244B2" w:rsidRPr="00F244B2" w:rsidRDefault="00F244B2" w:rsidP="004261ED">
      <w:pPr>
        <w:textAlignment w:val="baseline"/>
        <w:rPr>
          <w:color w:val="000000"/>
          <w:lang w:eastAsia="ko-KR"/>
        </w:rPr>
      </w:pPr>
    </w:p>
    <w:p w14:paraId="6C3D9725" w14:textId="1C35613D" w:rsidR="00FC733E" w:rsidRPr="00C72F35" w:rsidRDefault="00C72F35" w:rsidP="004261ED">
      <w:pPr>
        <w:textAlignment w:val="baseline"/>
        <w:rPr>
          <w:color w:val="000000"/>
          <w:shd w:val="clear" w:color="auto" w:fill="FFFFFF"/>
        </w:rPr>
      </w:pPr>
      <w:r w:rsidRPr="00C72F35">
        <w:rPr>
          <w:color w:val="000000"/>
          <w:shd w:val="clear" w:color="auto" w:fill="FFFFFF"/>
        </w:rPr>
        <w:t>You are responsible for the information you submit based on an AI query (for instance, that it does not violate intellectual property laws, or contain misinformation or unethical content). Your use of AI tools must be properly documented and cited in order to stay within university policies on</w:t>
      </w:r>
      <w:hyperlink r:id="rId15" w:anchor="academichonesty" w:history="1">
        <w:r w:rsidRPr="00C72F35">
          <w:rPr>
            <w:rStyle w:val="Hyperlink"/>
            <w:rFonts w:eastAsiaTheme="majorEastAsia"/>
            <w:color w:val="000000"/>
            <w:shd w:val="clear" w:color="auto" w:fill="FFFFFF"/>
          </w:rPr>
          <w:t xml:space="preserve"> </w:t>
        </w:r>
      </w:hyperlink>
      <w:hyperlink r:id="rId16" w:history="1">
        <w:r w:rsidRPr="00C72F35">
          <w:rPr>
            <w:rStyle w:val="Hyperlink"/>
            <w:rFonts w:eastAsiaTheme="majorEastAsia"/>
            <w:color w:val="000000"/>
            <w:shd w:val="clear" w:color="auto" w:fill="FFFFFF"/>
          </w:rPr>
          <w:t>academic honesty</w:t>
        </w:r>
      </w:hyperlink>
      <w:r w:rsidRPr="00C72F35">
        <w:rPr>
          <w:color w:val="000000"/>
          <w:shd w:val="clear" w:color="auto" w:fill="FFFFFF"/>
        </w:rPr>
        <w:t xml:space="preserve">. </w:t>
      </w:r>
      <w:r w:rsidRPr="00C72F35">
        <w:rPr>
          <w:i/>
          <w:iCs/>
          <w:color w:val="000000"/>
          <w:shd w:val="clear" w:color="auto" w:fill="FFFFFF"/>
        </w:rPr>
        <w:t>See these resources for</w:t>
      </w:r>
      <w:hyperlink r:id="rId17" w:history="1">
        <w:r w:rsidRPr="00C72F35">
          <w:rPr>
            <w:rStyle w:val="Hyperlink"/>
            <w:rFonts w:eastAsiaTheme="majorEastAsia"/>
            <w:i/>
            <w:iCs/>
            <w:color w:val="000000"/>
            <w:shd w:val="clear" w:color="auto" w:fill="FFFFFF"/>
          </w:rPr>
          <w:t xml:space="preserve"> APA guidance</w:t>
        </w:r>
      </w:hyperlink>
      <w:r w:rsidR="001B1E01">
        <w:rPr>
          <w:i/>
          <w:iCs/>
          <w:color w:val="000000"/>
          <w:shd w:val="clear" w:color="auto" w:fill="FFFFFF"/>
        </w:rPr>
        <w:t xml:space="preserve">. </w:t>
      </w:r>
      <w:r w:rsidRPr="00C72F35">
        <w:rPr>
          <w:color w:val="000000"/>
          <w:shd w:val="clear" w:color="auto" w:fill="FFFFFF"/>
        </w:rPr>
        <w:t>Any assignment that is found to have used generative AI tools in unauthorized ways</w:t>
      </w:r>
      <w:r w:rsidR="001B1E01">
        <w:rPr>
          <w:color w:val="000000"/>
          <w:shd w:val="clear" w:color="auto" w:fill="FFFFFF"/>
        </w:rPr>
        <w:t xml:space="preserve"> will not be graded</w:t>
      </w:r>
      <w:r w:rsidRPr="00C72F35">
        <w:rPr>
          <w:i/>
          <w:iCs/>
          <w:color w:val="000000"/>
          <w:shd w:val="clear" w:color="auto" w:fill="FFFFFF"/>
        </w:rPr>
        <w:t xml:space="preserve">. </w:t>
      </w:r>
      <w:r w:rsidRPr="00C72F35">
        <w:rPr>
          <w:color w:val="000000"/>
          <w:shd w:val="clear" w:color="auto" w:fill="FFFFFF"/>
        </w:rPr>
        <w:t>When in doubt about permitted usage, please ask for clarification.</w:t>
      </w:r>
    </w:p>
    <w:p w14:paraId="69C4A22C" w14:textId="77777777" w:rsidR="00C72F35" w:rsidRPr="00F244B2" w:rsidRDefault="00C72F35" w:rsidP="004261ED">
      <w:pPr>
        <w:textAlignment w:val="baseline"/>
        <w:rPr>
          <w:color w:val="000000"/>
        </w:rPr>
      </w:pPr>
    </w:p>
    <w:p w14:paraId="198EA285" w14:textId="77777777" w:rsidR="00FC733E" w:rsidRDefault="00FC733E" w:rsidP="004261ED">
      <w:pPr>
        <w:textAlignment w:val="baseline"/>
        <w:rPr>
          <w:color w:val="000000"/>
        </w:rPr>
      </w:pPr>
    </w:p>
    <w:p w14:paraId="2F402693" w14:textId="38563352" w:rsidR="00FC733E" w:rsidRPr="00FC733E" w:rsidRDefault="00FC733E" w:rsidP="004261ED">
      <w:pPr>
        <w:textAlignment w:val="baseline"/>
        <w:rPr>
          <w:b/>
          <w:bCs/>
          <w:color w:val="000000"/>
        </w:rPr>
      </w:pPr>
      <w:r>
        <w:rPr>
          <w:b/>
          <w:bCs/>
          <w:color w:val="000000"/>
        </w:rPr>
        <w:t xml:space="preserve">CAMPUS </w:t>
      </w:r>
      <w:r w:rsidRPr="00FC733E">
        <w:rPr>
          <w:b/>
          <w:bCs/>
          <w:color w:val="000000"/>
        </w:rPr>
        <w:t>RESOURCES</w:t>
      </w:r>
    </w:p>
    <w:p w14:paraId="0BD6BD4F" w14:textId="77777777" w:rsidR="00BE3BE0" w:rsidRPr="00BE3BE0" w:rsidRDefault="00BE3BE0" w:rsidP="004261ED">
      <w:pPr>
        <w:textAlignment w:val="baseline"/>
        <w:rPr>
          <w:color w:val="000000"/>
        </w:rPr>
      </w:pPr>
    </w:p>
    <w:p w14:paraId="73169D64" w14:textId="77777777" w:rsidR="00BE3BE0" w:rsidRDefault="00BE3BE0" w:rsidP="00BE3BE0">
      <w:pPr>
        <w:outlineLvl w:val="1"/>
        <w:rPr>
          <w:b/>
          <w:bCs/>
          <w:color w:val="0070C0"/>
        </w:rPr>
      </w:pPr>
      <w:r w:rsidRPr="00BE3BE0">
        <w:rPr>
          <w:b/>
          <w:bCs/>
          <w:color w:val="0070C0"/>
        </w:rPr>
        <w:t>Student Advocacy &amp; Care</w:t>
      </w:r>
    </w:p>
    <w:p w14:paraId="6CEED70A" w14:textId="77777777" w:rsidR="00BE3BE0" w:rsidRDefault="00BE3BE0" w:rsidP="00BE3BE0">
      <w:pPr>
        <w:outlineLvl w:val="1"/>
        <w:rPr>
          <w:b/>
          <w:bCs/>
          <w:color w:val="0070C0"/>
        </w:rPr>
      </w:pPr>
    </w:p>
    <w:p w14:paraId="5710A9DA" w14:textId="68B67F5B" w:rsidR="00BE3BE0" w:rsidRPr="00BE3BE0" w:rsidRDefault="00BE3BE0" w:rsidP="00BE3BE0">
      <w:pPr>
        <w:outlineLvl w:val="1"/>
        <w:rPr>
          <w:b/>
          <w:bCs/>
          <w:color w:val="0070C0"/>
        </w:rPr>
      </w:pPr>
      <w:r w:rsidRPr="00BE3BE0">
        <w:rPr>
          <w:color w:val="000000" w:themeColor="text1"/>
        </w:rPr>
        <w:t xml:space="preserve">If you have </w:t>
      </w:r>
      <w:r w:rsidRPr="00BE3BE0">
        <w:rPr>
          <w:color w:val="000000"/>
        </w:rPr>
        <w:t xml:space="preserve">unmet basic needs and other challenges they </w:t>
      </w:r>
      <w:r>
        <w:rPr>
          <w:color w:val="000000"/>
        </w:rPr>
        <w:t>you are</w:t>
      </w:r>
      <w:r w:rsidRPr="00BE3BE0">
        <w:rPr>
          <w:color w:val="000000"/>
        </w:rPr>
        <w:t xml:space="preserve"> facing outside of the university that impact</w:t>
      </w:r>
      <w:r>
        <w:rPr>
          <w:color w:val="000000"/>
        </w:rPr>
        <w:t xml:space="preserve"> your </w:t>
      </w:r>
      <w:r w:rsidRPr="00BE3BE0">
        <w:rPr>
          <w:color w:val="000000"/>
        </w:rPr>
        <w:t>ability to succeed academically</w:t>
      </w:r>
      <w:r>
        <w:rPr>
          <w:color w:val="000000"/>
        </w:rPr>
        <w:t>—</w:t>
      </w:r>
      <w:r w:rsidRPr="00BE3BE0">
        <w:rPr>
          <w:color w:val="000000"/>
        </w:rPr>
        <w:t>These challenges may include things like food insecurity, housing instability, lack of childcare, counseling needs, and financial emergencies</w:t>
      </w:r>
      <w:r>
        <w:rPr>
          <w:color w:val="000000"/>
        </w:rPr>
        <w:t>—contact Student Advocacy for potential assistance</w:t>
      </w:r>
      <w:r w:rsidRPr="00BE3BE0">
        <w:rPr>
          <w:color w:val="000000"/>
        </w:rPr>
        <w:t>.</w:t>
      </w:r>
    </w:p>
    <w:p w14:paraId="3550EBFC" w14:textId="77777777" w:rsidR="00BE3BE0" w:rsidRPr="00BE3BE0" w:rsidRDefault="00BE3BE0" w:rsidP="00BE3BE0">
      <w:pPr>
        <w:numPr>
          <w:ilvl w:val="0"/>
          <w:numId w:val="6"/>
        </w:numPr>
        <w:tabs>
          <w:tab w:val="clear" w:pos="720"/>
          <w:tab w:val="num" w:pos="0"/>
        </w:tabs>
        <w:textAlignment w:val="baseline"/>
        <w:rPr>
          <w:color w:val="000000"/>
        </w:rPr>
      </w:pPr>
      <w:r w:rsidRPr="00BE3BE0">
        <w:rPr>
          <w:color w:val="000000"/>
        </w:rPr>
        <w:t>Location: 144 Millennium Student Center</w:t>
      </w:r>
    </w:p>
    <w:p w14:paraId="7C79E993" w14:textId="77777777" w:rsidR="00BE3BE0" w:rsidRPr="00BE3BE0" w:rsidRDefault="00BE3BE0" w:rsidP="00BE3BE0">
      <w:pPr>
        <w:numPr>
          <w:ilvl w:val="0"/>
          <w:numId w:val="6"/>
        </w:numPr>
        <w:tabs>
          <w:tab w:val="clear" w:pos="720"/>
          <w:tab w:val="num" w:pos="0"/>
        </w:tabs>
        <w:textAlignment w:val="baseline"/>
        <w:rPr>
          <w:color w:val="000000"/>
        </w:rPr>
      </w:pPr>
      <w:hyperlink r:id="rId18" w:history="1">
        <w:r w:rsidRPr="00BE3BE0">
          <w:rPr>
            <w:color w:val="1155CC"/>
            <w:u w:val="single"/>
          </w:rPr>
          <w:t>LINK</w:t>
        </w:r>
      </w:hyperlink>
      <w:r w:rsidRPr="00BE3BE0">
        <w:rPr>
          <w:color w:val="000000"/>
        </w:rPr>
        <w:t xml:space="preserve"> to request assistance or help</w:t>
      </w:r>
    </w:p>
    <w:p w14:paraId="6C02B418" w14:textId="77777777" w:rsidR="00BE3BE0" w:rsidRPr="00BE3BE0" w:rsidRDefault="00BE3BE0" w:rsidP="00BE3BE0">
      <w:pPr>
        <w:numPr>
          <w:ilvl w:val="0"/>
          <w:numId w:val="6"/>
        </w:numPr>
        <w:tabs>
          <w:tab w:val="clear" w:pos="720"/>
          <w:tab w:val="num" w:pos="0"/>
        </w:tabs>
        <w:textAlignment w:val="baseline"/>
        <w:rPr>
          <w:color w:val="000000"/>
        </w:rPr>
      </w:pPr>
      <w:r w:rsidRPr="00BE3BE0">
        <w:rPr>
          <w:color w:val="000000"/>
        </w:rPr>
        <w:t xml:space="preserve">Website: </w:t>
      </w:r>
      <w:hyperlink r:id="rId19" w:history="1">
        <w:r w:rsidRPr="00BE3BE0">
          <w:rPr>
            <w:color w:val="1155CC"/>
            <w:u w:val="single"/>
          </w:rPr>
          <w:t>https://www.umsl.edu/studentadvocacy/</w:t>
        </w:r>
      </w:hyperlink>
      <w:r w:rsidRPr="00BE3BE0">
        <w:rPr>
          <w:color w:val="000000"/>
        </w:rPr>
        <w:t> </w:t>
      </w:r>
    </w:p>
    <w:p w14:paraId="3EC3FB20" w14:textId="77777777" w:rsidR="00BE3BE0" w:rsidRPr="00BE3BE0" w:rsidRDefault="00BE3BE0" w:rsidP="00BE3BE0"/>
    <w:p w14:paraId="7F85BE95" w14:textId="77777777" w:rsidR="00BE3BE0" w:rsidRDefault="00BE3BE0" w:rsidP="00BE3BE0">
      <w:pPr>
        <w:outlineLvl w:val="1"/>
        <w:rPr>
          <w:b/>
          <w:bCs/>
          <w:color w:val="0070C0"/>
        </w:rPr>
      </w:pPr>
      <w:r w:rsidRPr="00BE3BE0">
        <w:rPr>
          <w:b/>
          <w:bCs/>
          <w:color w:val="0070C0"/>
        </w:rPr>
        <w:t>Access, Disability and Communication </w:t>
      </w:r>
    </w:p>
    <w:p w14:paraId="631CD089" w14:textId="77777777" w:rsidR="00BE3BE0" w:rsidRPr="00BE3BE0" w:rsidRDefault="00BE3BE0" w:rsidP="00BE3BE0">
      <w:pPr>
        <w:outlineLvl w:val="1"/>
        <w:rPr>
          <w:b/>
          <w:bCs/>
          <w:color w:val="0070C0"/>
        </w:rPr>
      </w:pPr>
    </w:p>
    <w:p w14:paraId="48ED50AA" w14:textId="77777777" w:rsidR="00BE3BE0" w:rsidRPr="00BE3BE0" w:rsidRDefault="00BE3BE0" w:rsidP="00BE3BE0">
      <w:r w:rsidRPr="00BE3BE0">
        <w:rPr>
          <w:color w:val="000000"/>
        </w:rPr>
        <w:t>Your academic success is important to me. We all learn differently and bring different strengths and needs to the class. If there are aspects of the course that prevent you from learning or make you feel excluded, please let me know as soon as possible. Together we’ll develop strategies to meet both your needs and the requirements of the course.</w:t>
      </w:r>
    </w:p>
    <w:p w14:paraId="533C713C" w14:textId="77777777" w:rsidR="00BE3BE0" w:rsidRPr="00BE3BE0" w:rsidRDefault="00BE3BE0" w:rsidP="00BE3BE0"/>
    <w:p w14:paraId="50D0DEB7" w14:textId="77777777" w:rsidR="00BE3BE0" w:rsidRPr="00BE3BE0" w:rsidRDefault="00BE3BE0" w:rsidP="00BE3BE0">
      <w:r w:rsidRPr="00BE3BE0">
        <w:rPr>
          <w:color w:val="000000"/>
        </w:rPr>
        <w:t>If you have a documented disability that may have an impact upon your work in this class, please contact Disability Access Services (DAS) immediately. Students must provide documentation of their disability to the office of Disability Access Services in order to receive official University services and accommodations. The staff is available to answer questions regarding accommodations or assist you in your pursuit of accommodations. Information about your disability is confidential. Once DAS reviews your medical documentation, they will provide you with the information and steps to inform me about the accommodations to which you are entitled. Your accommodations will begin as soon as we discuss your approved accommodations. </w:t>
      </w:r>
    </w:p>
    <w:p w14:paraId="77FCFD1A" w14:textId="77777777" w:rsidR="00BE3BE0" w:rsidRPr="00BE3BE0" w:rsidRDefault="00BE3BE0" w:rsidP="00BE3BE0">
      <w:pPr>
        <w:numPr>
          <w:ilvl w:val="0"/>
          <w:numId w:val="7"/>
        </w:numPr>
        <w:tabs>
          <w:tab w:val="clear" w:pos="720"/>
          <w:tab w:val="num" w:pos="0"/>
        </w:tabs>
        <w:textAlignment w:val="baseline"/>
        <w:rPr>
          <w:b/>
          <w:bCs/>
          <w:color w:val="000000"/>
        </w:rPr>
      </w:pPr>
      <w:r w:rsidRPr="00BE3BE0">
        <w:rPr>
          <w:color w:val="000000"/>
        </w:rPr>
        <w:t>Location: 131 Millennium Student Center (MSC)</w:t>
      </w:r>
    </w:p>
    <w:p w14:paraId="3F86BA7E" w14:textId="77777777" w:rsidR="00BE3BE0" w:rsidRPr="00BE3BE0" w:rsidRDefault="00BE3BE0" w:rsidP="00BE3BE0">
      <w:pPr>
        <w:numPr>
          <w:ilvl w:val="0"/>
          <w:numId w:val="7"/>
        </w:numPr>
        <w:tabs>
          <w:tab w:val="clear" w:pos="720"/>
          <w:tab w:val="num" w:pos="0"/>
        </w:tabs>
        <w:textAlignment w:val="baseline"/>
        <w:rPr>
          <w:b/>
          <w:bCs/>
          <w:color w:val="000000"/>
        </w:rPr>
      </w:pPr>
      <w:r w:rsidRPr="00BE3BE0">
        <w:rPr>
          <w:color w:val="000000"/>
        </w:rPr>
        <w:t>Phone: (314) 516-6554</w:t>
      </w:r>
    </w:p>
    <w:p w14:paraId="2EAD4AC4" w14:textId="77777777" w:rsidR="00BE3BE0" w:rsidRPr="00BE3BE0" w:rsidRDefault="00BE3BE0" w:rsidP="00BE3BE0">
      <w:pPr>
        <w:numPr>
          <w:ilvl w:val="0"/>
          <w:numId w:val="7"/>
        </w:numPr>
        <w:tabs>
          <w:tab w:val="clear" w:pos="720"/>
          <w:tab w:val="num" w:pos="0"/>
        </w:tabs>
        <w:textAlignment w:val="baseline"/>
        <w:rPr>
          <w:b/>
          <w:bCs/>
          <w:color w:val="000000"/>
        </w:rPr>
      </w:pPr>
      <w:r w:rsidRPr="00BE3BE0">
        <w:rPr>
          <w:color w:val="000000"/>
        </w:rPr>
        <w:t xml:space="preserve">Email: </w:t>
      </w:r>
      <w:hyperlink r:id="rId20" w:history="1">
        <w:r w:rsidRPr="00BE3BE0">
          <w:rPr>
            <w:color w:val="1155CC"/>
            <w:u w:val="single"/>
          </w:rPr>
          <w:t>das@umsl.edu</w:t>
        </w:r>
      </w:hyperlink>
      <w:r w:rsidRPr="00BE3BE0">
        <w:rPr>
          <w:color w:val="000000"/>
        </w:rPr>
        <w:t> </w:t>
      </w:r>
    </w:p>
    <w:p w14:paraId="491A169F" w14:textId="77777777" w:rsidR="00BE3BE0" w:rsidRPr="00BE3BE0" w:rsidRDefault="00BE3BE0" w:rsidP="00BE3BE0">
      <w:pPr>
        <w:numPr>
          <w:ilvl w:val="0"/>
          <w:numId w:val="7"/>
        </w:numPr>
        <w:tabs>
          <w:tab w:val="clear" w:pos="720"/>
          <w:tab w:val="num" w:pos="0"/>
        </w:tabs>
        <w:textAlignment w:val="baseline"/>
        <w:rPr>
          <w:color w:val="000000"/>
        </w:rPr>
      </w:pPr>
      <w:r w:rsidRPr="00BE3BE0">
        <w:rPr>
          <w:color w:val="000000"/>
        </w:rPr>
        <w:t xml:space="preserve">Website: </w:t>
      </w:r>
      <w:hyperlink r:id="rId21" w:history="1">
        <w:r w:rsidRPr="00BE3BE0">
          <w:rPr>
            <w:color w:val="1155CC"/>
            <w:u w:val="single"/>
          </w:rPr>
          <w:t>http://www.umsl.edu/services/disability/</w:t>
        </w:r>
      </w:hyperlink>
      <w:r w:rsidRPr="00BE3BE0">
        <w:rPr>
          <w:color w:val="000000"/>
        </w:rPr>
        <w:t> </w:t>
      </w:r>
    </w:p>
    <w:p w14:paraId="7265F6F2" w14:textId="77777777" w:rsidR="00BE3BE0" w:rsidRPr="00BE3BE0" w:rsidRDefault="00BE3BE0" w:rsidP="00BE3BE0">
      <w:pPr>
        <w:textAlignment w:val="baseline"/>
        <w:rPr>
          <w:color w:val="000000" w:themeColor="text1"/>
        </w:rPr>
      </w:pPr>
    </w:p>
    <w:p w14:paraId="64B55F52" w14:textId="77777777" w:rsidR="00F86EF0" w:rsidRDefault="00F86EF0" w:rsidP="00C6769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color w:val="000000" w:themeColor="text1"/>
        </w:rPr>
      </w:pPr>
    </w:p>
    <w:p w14:paraId="51B6F49D" w14:textId="4E582467" w:rsidR="007E17F6" w:rsidRPr="00F86EF0" w:rsidRDefault="00F86EF0" w:rsidP="00F86EF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center"/>
        <w:rPr>
          <w:b/>
          <w:bCs/>
          <w:i/>
          <w:iCs/>
          <w:color w:val="000000" w:themeColor="text1"/>
          <w:sz w:val="32"/>
          <w:szCs w:val="32"/>
        </w:rPr>
      </w:pPr>
      <w:r w:rsidRPr="00F86EF0">
        <w:rPr>
          <w:b/>
          <w:bCs/>
          <w:i/>
          <w:iCs/>
          <w:color w:val="000000" w:themeColor="text1"/>
          <w:sz w:val="32"/>
          <w:szCs w:val="32"/>
        </w:rPr>
        <w:t>I look forward to a great semester together!</w:t>
      </w:r>
    </w:p>
    <w:sectPr w:rsidR="007E17F6" w:rsidRPr="00F86EF0" w:rsidSect="00AC1D17">
      <w:headerReference w:type="default" r:id="rId22"/>
      <w:footerReference w:type="even" r:id="rId23"/>
      <w:footerReference w:type="default" r:id="rId24"/>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78040C" w14:textId="77777777" w:rsidR="00003D20" w:rsidRDefault="00003D20" w:rsidP="00747F2C">
      <w:r>
        <w:separator/>
      </w:r>
    </w:p>
  </w:endnote>
  <w:endnote w:type="continuationSeparator" w:id="0">
    <w:p w14:paraId="766E2866" w14:textId="77777777" w:rsidR="00003D20" w:rsidRDefault="00003D20" w:rsidP="00747F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ptos Display">
    <w:panose1 w:val="020B0004020202020204"/>
    <w:charset w:val="00"/>
    <w:family w:val="swiss"/>
    <w:pitch w:val="variable"/>
    <w:sig w:usb0="20000287" w:usb1="00000003" w:usb2="00000000" w:usb3="00000000" w:csb0="0000019F" w:csb1="00000000"/>
  </w:font>
  <w:font w:name="DengXian Light">
    <w:altName w:val="等线 Light"/>
    <w:panose1 w:val="02010600030101010101"/>
    <w:charset w:val="86"/>
    <w:family w:val="auto"/>
    <w:pitch w:val="variable"/>
    <w:sig w:usb0="A00002BF" w:usb1="38CF7CFA" w:usb2="00000016" w:usb3="00000000" w:csb0="0004000F" w:csb1="00000000"/>
  </w:font>
  <w:font w:name="Apple Color Emoji">
    <w:panose1 w:val="00000000000000000000"/>
    <w:charset w:val="00"/>
    <w:family w:val="auto"/>
    <w:pitch w:val="variable"/>
    <w:sig w:usb0="00000003" w:usb1="18000000" w:usb2="14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800338317"/>
      <w:docPartObj>
        <w:docPartGallery w:val="Page Numbers (Bottom of Page)"/>
        <w:docPartUnique/>
      </w:docPartObj>
    </w:sdtPr>
    <w:sdtContent>
      <w:p w14:paraId="797A7CE0" w14:textId="33BEB161" w:rsidR="00F0774A" w:rsidRDefault="00F0774A" w:rsidP="00064180">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sdtContent>
  </w:sdt>
  <w:p w14:paraId="7C62E866" w14:textId="77777777" w:rsidR="00F0774A" w:rsidRDefault="00F0774A" w:rsidP="00F0774A">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196845982"/>
      <w:docPartObj>
        <w:docPartGallery w:val="Page Numbers (Bottom of Page)"/>
        <w:docPartUnique/>
      </w:docPartObj>
    </w:sdtPr>
    <w:sdtContent>
      <w:p w14:paraId="60487509" w14:textId="6802BAFD" w:rsidR="00F0774A" w:rsidRDefault="00F0774A" w:rsidP="00064180">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4</w:t>
        </w:r>
        <w:r>
          <w:rPr>
            <w:rStyle w:val="PageNumber"/>
          </w:rPr>
          <w:fldChar w:fldCharType="end"/>
        </w:r>
      </w:p>
    </w:sdtContent>
  </w:sdt>
  <w:p w14:paraId="3A62183B" w14:textId="77777777" w:rsidR="00F0774A" w:rsidRDefault="00F0774A" w:rsidP="00F0774A">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335401" w14:textId="77777777" w:rsidR="00003D20" w:rsidRDefault="00003D20" w:rsidP="00747F2C">
      <w:r>
        <w:separator/>
      </w:r>
    </w:p>
  </w:footnote>
  <w:footnote w:type="continuationSeparator" w:id="0">
    <w:p w14:paraId="77E00172" w14:textId="77777777" w:rsidR="00003D20" w:rsidRDefault="00003D20" w:rsidP="00747F2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39C48E" w14:textId="07B8C705" w:rsidR="00747F2C" w:rsidRPr="00747F2C" w:rsidRDefault="00747F2C">
    <w:pPr>
      <w:pStyle w:val="Header"/>
    </w:pPr>
    <w:r>
      <w:rPr>
        <w:noProof/>
      </w:rPr>
      <w:drawing>
        <wp:anchor distT="0" distB="0" distL="114300" distR="114300" simplePos="0" relativeHeight="251658240" behindDoc="0" locked="0" layoutInCell="1" allowOverlap="1" wp14:anchorId="2C25A38F" wp14:editId="4E16B59F">
          <wp:simplePos x="0" y="0"/>
          <wp:positionH relativeFrom="column">
            <wp:posOffset>0</wp:posOffset>
          </wp:positionH>
          <wp:positionV relativeFrom="paragraph">
            <wp:posOffset>0</wp:posOffset>
          </wp:positionV>
          <wp:extent cx="1560497" cy="448310"/>
          <wp:effectExtent l="0" t="0" r="1905" b="0"/>
          <wp:wrapThrough wrapText="bothSides">
            <wp:wrapPolygon edited="0">
              <wp:start x="0" y="0"/>
              <wp:lineTo x="0" y="20193"/>
              <wp:lineTo x="176" y="20805"/>
              <wp:lineTo x="5802" y="20805"/>
              <wp:lineTo x="6857" y="20805"/>
              <wp:lineTo x="21275" y="20805"/>
              <wp:lineTo x="21451" y="4895"/>
              <wp:lineTo x="20571" y="3671"/>
              <wp:lineTo x="14945" y="0"/>
              <wp:lineTo x="0" y="0"/>
            </wp:wrapPolygon>
          </wp:wrapThrough>
          <wp:docPr id="1532239658" name="Picture 1" descr="A black and white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32239658" name="Picture 1" descr="A black and white logo&#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560497" cy="448310"/>
                  </a:xfrm>
                  <a:prstGeom prst="rect">
                    <a:avLst/>
                  </a:prstGeom>
                </pic:spPr>
              </pic:pic>
            </a:graphicData>
          </a:graphic>
          <wp14:sizeRelH relativeFrom="page">
            <wp14:pctWidth>0</wp14:pctWidth>
          </wp14:sizeRelH>
          <wp14:sizeRelV relativeFrom="page">
            <wp14:pctHeight>0</wp14:pctHeight>
          </wp14:sizeRelV>
        </wp:anchor>
      </w:drawing>
    </w:r>
    <w:r>
      <w:tab/>
    </w:r>
    <w:r>
      <w:tab/>
    </w:r>
    <w:r w:rsidRPr="00747F2C">
      <w:t>MGMT 3680</w:t>
    </w:r>
  </w:p>
  <w:p w14:paraId="4E941E9B" w14:textId="56B7BC58" w:rsidR="00747F2C" w:rsidRPr="00747F2C" w:rsidRDefault="00747F2C">
    <w:pPr>
      <w:pStyle w:val="Header"/>
    </w:pPr>
    <w:r w:rsidRPr="00747F2C">
      <w:tab/>
    </w:r>
    <w:r w:rsidRPr="00747F2C">
      <w:tab/>
      <w:t>International Management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DE732E"/>
    <w:multiLevelType w:val="hybridMultilevel"/>
    <w:tmpl w:val="252686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2F635AE"/>
    <w:multiLevelType w:val="multilevel"/>
    <w:tmpl w:val="2D322A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B631222"/>
    <w:multiLevelType w:val="hybridMultilevel"/>
    <w:tmpl w:val="6F7A1428"/>
    <w:lvl w:ilvl="0" w:tplc="C8168ACE">
      <w:numFmt w:val="bullet"/>
      <w:lvlText w:val="•"/>
      <w:lvlJc w:val="left"/>
      <w:pPr>
        <w:ind w:left="720" w:hanging="360"/>
      </w:pPr>
      <w:rPr>
        <w:rFonts w:ascii="Aptos" w:eastAsiaTheme="minorEastAsia" w:hAnsi="Apto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FCB171D"/>
    <w:multiLevelType w:val="hybridMultilevel"/>
    <w:tmpl w:val="B7FA8A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E6D7766"/>
    <w:multiLevelType w:val="multilevel"/>
    <w:tmpl w:val="B40A8A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FB34CCA"/>
    <w:multiLevelType w:val="multilevel"/>
    <w:tmpl w:val="46E430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B1E6260"/>
    <w:multiLevelType w:val="hybridMultilevel"/>
    <w:tmpl w:val="79DC8444"/>
    <w:lvl w:ilvl="0" w:tplc="C8168ACE">
      <w:numFmt w:val="bullet"/>
      <w:lvlText w:val="•"/>
      <w:lvlJc w:val="left"/>
      <w:pPr>
        <w:ind w:left="1434" w:hanging="360"/>
      </w:pPr>
      <w:rPr>
        <w:rFonts w:ascii="Aptos" w:eastAsiaTheme="minorEastAsia" w:hAnsi="Aptos" w:cstheme="minorBidi" w:hint="default"/>
      </w:rPr>
    </w:lvl>
    <w:lvl w:ilvl="1" w:tplc="04090003" w:tentative="1">
      <w:start w:val="1"/>
      <w:numFmt w:val="bullet"/>
      <w:lvlText w:val="o"/>
      <w:lvlJc w:val="left"/>
      <w:pPr>
        <w:ind w:left="2154" w:hanging="360"/>
      </w:pPr>
      <w:rPr>
        <w:rFonts w:ascii="Courier New" w:hAnsi="Courier New" w:cs="Courier New" w:hint="default"/>
      </w:rPr>
    </w:lvl>
    <w:lvl w:ilvl="2" w:tplc="04090005" w:tentative="1">
      <w:start w:val="1"/>
      <w:numFmt w:val="bullet"/>
      <w:lvlText w:val=""/>
      <w:lvlJc w:val="left"/>
      <w:pPr>
        <w:ind w:left="2874" w:hanging="360"/>
      </w:pPr>
      <w:rPr>
        <w:rFonts w:ascii="Wingdings" w:hAnsi="Wingdings" w:hint="default"/>
      </w:rPr>
    </w:lvl>
    <w:lvl w:ilvl="3" w:tplc="04090001" w:tentative="1">
      <w:start w:val="1"/>
      <w:numFmt w:val="bullet"/>
      <w:lvlText w:val=""/>
      <w:lvlJc w:val="left"/>
      <w:pPr>
        <w:ind w:left="3594" w:hanging="360"/>
      </w:pPr>
      <w:rPr>
        <w:rFonts w:ascii="Symbol" w:hAnsi="Symbol" w:hint="default"/>
      </w:rPr>
    </w:lvl>
    <w:lvl w:ilvl="4" w:tplc="04090003" w:tentative="1">
      <w:start w:val="1"/>
      <w:numFmt w:val="bullet"/>
      <w:lvlText w:val="o"/>
      <w:lvlJc w:val="left"/>
      <w:pPr>
        <w:ind w:left="4314" w:hanging="360"/>
      </w:pPr>
      <w:rPr>
        <w:rFonts w:ascii="Courier New" w:hAnsi="Courier New" w:cs="Courier New" w:hint="default"/>
      </w:rPr>
    </w:lvl>
    <w:lvl w:ilvl="5" w:tplc="04090005" w:tentative="1">
      <w:start w:val="1"/>
      <w:numFmt w:val="bullet"/>
      <w:lvlText w:val=""/>
      <w:lvlJc w:val="left"/>
      <w:pPr>
        <w:ind w:left="5034" w:hanging="360"/>
      </w:pPr>
      <w:rPr>
        <w:rFonts w:ascii="Wingdings" w:hAnsi="Wingdings" w:hint="default"/>
      </w:rPr>
    </w:lvl>
    <w:lvl w:ilvl="6" w:tplc="04090001" w:tentative="1">
      <w:start w:val="1"/>
      <w:numFmt w:val="bullet"/>
      <w:lvlText w:val=""/>
      <w:lvlJc w:val="left"/>
      <w:pPr>
        <w:ind w:left="5754" w:hanging="360"/>
      </w:pPr>
      <w:rPr>
        <w:rFonts w:ascii="Symbol" w:hAnsi="Symbol" w:hint="default"/>
      </w:rPr>
    </w:lvl>
    <w:lvl w:ilvl="7" w:tplc="04090003" w:tentative="1">
      <w:start w:val="1"/>
      <w:numFmt w:val="bullet"/>
      <w:lvlText w:val="o"/>
      <w:lvlJc w:val="left"/>
      <w:pPr>
        <w:ind w:left="6474" w:hanging="360"/>
      </w:pPr>
      <w:rPr>
        <w:rFonts w:ascii="Courier New" w:hAnsi="Courier New" w:cs="Courier New" w:hint="default"/>
      </w:rPr>
    </w:lvl>
    <w:lvl w:ilvl="8" w:tplc="04090005" w:tentative="1">
      <w:start w:val="1"/>
      <w:numFmt w:val="bullet"/>
      <w:lvlText w:val=""/>
      <w:lvlJc w:val="left"/>
      <w:pPr>
        <w:ind w:left="7194" w:hanging="360"/>
      </w:pPr>
      <w:rPr>
        <w:rFonts w:ascii="Wingdings" w:hAnsi="Wingdings" w:hint="default"/>
      </w:rPr>
    </w:lvl>
  </w:abstractNum>
  <w:abstractNum w:abstractNumId="7" w15:restartNumberingAfterBreak="0">
    <w:nsid w:val="2D3A3DAA"/>
    <w:multiLevelType w:val="multilevel"/>
    <w:tmpl w:val="DC9259B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1CD4D64"/>
    <w:multiLevelType w:val="multilevel"/>
    <w:tmpl w:val="7DBAAD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36A2DDE"/>
    <w:multiLevelType w:val="multilevel"/>
    <w:tmpl w:val="CF1AAC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D813402"/>
    <w:multiLevelType w:val="multilevel"/>
    <w:tmpl w:val="C6680A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EDC23E1"/>
    <w:multiLevelType w:val="multilevel"/>
    <w:tmpl w:val="5282A6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3035A7B"/>
    <w:multiLevelType w:val="multilevel"/>
    <w:tmpl w:val="F09C4A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8E4603C"/>
    <w:multiLevelType w:val="hybridMultilevel"/>
    <w:tmpl w:val="70B2DFA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3A27B53"/>
    <w:multiLevelType w:val="multilevel"/>
    <w:tmpl w:val="E19802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4BE690F"/>
    <w:multiLevelType w:val="multilevel"/>
    <w:tmpl w:val="894A604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77CE6BDF"/>
    <w:multiLevelType w:val="hybridMultilevel"/>
    <w:tmpl w:val="0F1847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D963D15"/>
    <w:multiLevelType w:val="multilevel"/>
    <w:tmpl w:val="044047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7E223141"/>
    <w:multiLevelType w:val="hybridMultilevel"/>
    <w:tmpl w:val="768C641A"/>
    <w:lvl w:ilvl="0" w:tplc="C8168ACE">
      <w:numFmt w:val="bullet"/>
      <w:lvlText w:val="•"/>
      <w:lvlJc w:val="left"/>
      <w:pPr>
        <w:ind w:left="720" w:hanging="360"/>
      </w:pPr>
      <w:rPr>
        <w:rFonts w:ascii="Aptos" w:eastAsiaTheme="minorEastAsia" w:hAnsi="Apto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89030592">
    <w:abstractNumId w:val="16"/>
  </w:num>
  <w:num w:numId="2" w16cid:durableId="231819481">
    <w:abstractNumId w:val="2"/>
  </w:num>
  <w:num w:numId="3" w16cid:durableId="1678582286">
    <w:abstractNumId w:val="6"/>
  </w:num>
  <w:num w:numId="4" w16cid:durableId="1485008332">
    <w:abstractNumId w:val="18"/>
  </w:num>
  <w:num w:numId="5" w16cid:durableId="154732243">
    <w:abstractNumId w:val="11"/>
  </w:num>
  <w:num w:numId="6" w16cid:durableId="858468944">
    <w:abstractNumId w:val="10"/>
  </w:num>
  <w:num w:numId="7" w16cid:durableId="1164202555">
    <w:abstractNumId w:val="14"/>
  </w:num>
  <w:num w:numId="8" w16cid:durableId="165750517">
    <w:abstractNumId w:val="15"/>
  </w:num>
  <w:num w:numId="9" w16cid:durableId="21053561">
    <w:abstractNumId w:val="9"/>
  </w:num>
  <w:num w:numId="10" w16cid:durableId="669793405">
    <w:abstractNumId w:val="7"/>
  </w:num>
  <w:num w:numId="11" w16cid:durableId="55982091">
    <w:abstractNumId w:val="5"/>
  </w:num>
  <w:num w:numId="12" w16cid:durableId="1486438620">
    <w:abstractNumId w:val="8"/>
  </w:num>
  <w:num w:numId="13" w16cid:durableId="1032268772">
    <w:abstractNumId w:val="4"/>
  </w:num>
  <w:num w:numId="14" w16cid:durableId="1987780174">
    <w:abstractNumId w:val="17"/>
  </w:num>
  <w:num w:numId="15" w16cid:durableId="418987948">
    <w:abstractNumId w:val="13"/>
  </w:num>
  <w:num w:numId="16" w16cid:durableId="811826607">
    <w:abstractNumId w:val="0"/>
  </w:num>
  <w:num w:numId="17" w16cid:durableId="406347806">
    <w:abstractNumId w:val="12"/>
  </w:num>
  <w:num w:numId="18" w16cid:durableId="483280571">
    <w:abstractNumId w:val="1"/>
  </w:num>
  <w:num w:numId="19" w16cid:durableId="110369602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8"/>
  <w:defaultTabStop w:val="720"/>
  <w:characterSpacingControl w:val="doNotCompress"/>
  <w:savePreviewPicture/>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0C18"/>
    <w:rsid w:val="0000337E"/>
    <w:rsid w:val="00003BB5"/>
    <w:rsid w:val="00003D20"/>
    <w:rsid w:val="00004E34"/>
    <w:rsid w:val="00006367"/>
    <w:rsid w:val="000105D3"/>
    <w:rsid w:val="000125C7"/>
    <w:rsid w:val="00012B28"/>
    <w:rsid w:val="00013109"/>
    <w:rsid w:val="00013BCB"/>
    <w:rsid w:val="0001522A"/>
    <w:rsid w:val="0002085C"/>
    <w:rsid w:val="00022025"/>
    <w:rsid w:val="00023244"/>
    <w:rsid w:val="00023C4D"/>
    <w:rsid w:val="00027093"/>
    <w:rsid w:val="00032AAC"/>
    <w:rsid w:val="0003580C"/>
    <w:rsid w:val="000361F0"/>
    <w:rsid w:val="00036AF8"/>
    <w:rsid w:val="00040BD7"/>
    <w:rsid w:val="00046B8C"/>
    <w:rsid w:val="00046D9E"/>
    <w:rsid w:val="000531FC"/>
    <w:rsid w:val="00054D43"/>
    <w:rsid w:val="00061DB5"/>
    <w:rsid w:val="00062423"/>
    <w:rsid w:val="0006631B"/>
    <w:rsid w:val="0006664D"/>
    <w:rsid w:val="00066E0F"/>
    <w:rsid w:val="00070796"/>
    <w:rsid w:val="00071776"/>
    <w:rsid w:val="00073B59"/>
    <w:rsid w:val="00080B2D"/>
    <w:rsid w:val="000811DC"/>
    <w:rsid w:val="00085DC9"/>
    <w:rsid w:val="000862A3"/>
    <w:rsid w:val="00086B04"/>
    <w:rsid w:val="000900F7"/>
    <w:rsid w:val="00090E66"/>
    <w:rsid w:val="000917CF"/>
    <w:rsid w:val="000924FB"/>
    <w:rsid w:val="00096444"/>
    <w:rsid w:val="00097811"/>
    <w:rsid w:val="000A040C"/>
    <w:rsid w:val="000A1C1C"/>
    <w:rsid w:val="000A504D"/>
    <w:rsid w:val="000A679A"/>
    <w:rsid w:val="000A67E5"/>
    <w:rsid w:val="000A6ADF"/>
    <w:rsid w:val="000B16B6"/>
    <w:rsid w:val="000B16DD"/>
    <w:rsid w:val="000B1BE8"/>
    <w:rsid w:val="000B41BA"/>
    <w:rsid w:val="000B66E4"/>
    <w:rsid w:val="000B694F"/>
    <w:rsid w:val="000B76C3"/>
    <w:rsid w:val="000B7D59"/>
    <w:rsid w:val="000C1052"/>
    <w:rsid w:val="000C1ADA"/>
    <w:rsid w:val="000C311A"/>
    <w:rsid w:val="000C3BD4"/>
    <w:rsid w:val="000C50D1"/>
    <w:rsid w:val="000C56E8"/>
    <w:rsid w:val="000C5E1C"/>
    <w:rsid w:val="000C7655"/>
    <w:rsid w:val="000C7F89"/>
    <w:rsid w:val="000D0B6E"/>
    <w:rsid w:val="000D0B86"/>
    <w:rsid w:val="000D10BB"/>
    <w:rsid w:val="000D648B"/>
    <w:rsid w:val="000E2D50"/>
    <w:rsid w:val="000E36B2"/>
    <w:rsid w:val="000E5D90"/>
    <w:rsid w:val="000E60B8"/>
    <w:rsid w:val="000E7081"/>
    <w:rsid w:val="000E7805"/>
    <w:rsid w:val="000F080F"/>
    <w:rsid w:val="000F2C72"/>
    <w:rsid w:val="000F3C92"/>
    <w:rsid w:val="000F54D2"/>
    <w:rsid w:val="000F5987"/>
    <w:rsid w:val="00100DC1"/>
    <w:rsid w:val="00101605"/>
    <w:rsid w:val="00102E54"/>
    <w:rsid w:val="0010377A"/>
    <w:rsid w:val="00104A1F"/>
    <w:rsid w:val="001075A8"/>
    <w:rsid w:val="00107D34"/>
    <w:rsid w:val="00110BEB"/>
    <w:rsid w:val="001114DC"/>
    <w:rsid w:val="00111C9A"/>
    <w:rsid w:val="00112C5E"/>
    <w:rsid w:val="00113BE2"/>
    <w:rsid w:val="0011678C"/>
    <w:rsid w:val="00117CA9"/>
    <w:rsid w:val="00120D1C"/>
    <w:rsid w:val="00121C73"/>
    <w:rsid w:val="00122A61"/>
    <w:rsid w:val="00123333"/>
    <w:rsid w:val="00127139"/>
    <w:rsid w:val="00127367"/>
    <w:rsid w:val="00127C35"/>
    <w:rsid w:val="00127D2C"/>
    <w:rsid w:val="00130547"/>
    <w:rsid w:val="00130F70"/>
    <w:rsid w:val="00131B03"/>
    <w:rsid w:val="00136300"/>
    <w:rsid w:val="001370F4"/>
    <w:rsid w:val="00137E33"/>
    <w:rsid w:val="00142756"/>
    <w:rsid w:val="00144147"/>
    <w:rsid w:val="00144969"/>
    <w:rsid w:val="00144BD1"/>
    <w:rsid w:val="001456DD"/>
    <w:rsid w:val="00145C8C"/>
    <w:rsid w:val="00151479"/>
    <w:rsid w:val="00155FC4"/>
    <w:rsid w:val="0015608A"/>
    <w:rsid w:val="00157440"/>
    <w:rsid w:val="00157566"/>
    <w:rsid w:val="0015792C"/>
    <w:rsid w:val="001600A2"/>
    <w:rsid w:val="00166C6F"/>
    <w:rsid w:val="001708FA"/>
    <w:rsid w:val="00174912"/>
    <w:rsid w:val="00176312"/>
    <w:rsid w:val="001768CD"/>
    <w:rsid w:val="00180050"/>
    <w:rsid w:val="00182DC4"/>
    <w:rsid w:val="001836BD"/>
    <w:rsid w:val="0018485D"/>
    <w:rsid w:val="00184F77"/>
    <w:rsid w:val="00192FFA"/>
    <w:rsid w:val="0019376C"/>
    <w:rsid w:val="0019569D"/>
    <w:rsid w:val="0019576A"/>
    <w:rsid w:val="0019749A"/>
    <w:rsid w:val="001A1A29"/>
    <w:rsid w:val="001A33E8"/>
    <w:rsid w:val="001A47E1"/>
    <w:rsid w:val="001A6CE6"/>
    <w:rsid w:val="001B0127"/>
    <w:rsid w:val="001B1E01"/>
    <w:rsid w:val="001B26AD"/>
    <w:rsid w:val="001B6AE5"/>
    <w:rsid w:val="001B7EBF"/>
    <w:rsid w:val="001D705D"/>
    <w:rsid w:val="001D78A5"/>
    <w:rsid w:val="001E1C1D"/>
    <w:rsid w:val="001E24D9"/>
    <w:rsid w:val="001E4219"/>
    <w:rsid w:val="001E4AD0"/>
    <w:rsid w:val="001E4F1C"/>
    <w:rsid w:val="001E5FFD"/>
    <w:rsid w:val="001E6E92"/>
    <w:rsid w:val="001E7658"/>
    <w:rsid w:val="001F3E8A"/>
    <w:rsid w:val="001F40E8"/>
    <w:rsid w:val="001F7D5C"/>
    <w:rsid w:val="00200C18"/>
    <w:rsid w:val="00207139"/>
    <w:rsid w:val="0020746D"/>
    <w:rsid w:val="002074BB"/>
    <w:rsid w:val="002103F5"/>
    <w:rsid w:val="00210F5F"/>
    <w:rsid w:val="002144ED"/>
    <w:rsid w:val="00216984"/>
    <w:rsid w:val="002213B1"/>
    <w:rsid w:val="00222E4B"/>
    <w:rsid w:val="00225C57"/>
    <w:rsid w:val="00225C59"/>
    <w:rsid w:val="00227AB8"/>
    <w:rsid w:val="00227AD3"/>
    <w:rsid w:val="00227D49"/>
    <w:rsid w:val="00232138"/>
    <w:rsid w:val="00234FFD"/>
    <w:rsid w:val="00236DAB"/>
    <w:rsid w:val="00241BE8"/>
    <w:rsid w:val="00242BCA"/>
    <w:rsid w:val="002438DF"/>
    <w:rsid w:val="00244856"/>
    <w:rsid w:val="00246DB4"/>
    <w:rsid w:val="00247BE1"/>
    <w:rsid w:val="00250E67"/>
    <w:rsid w:val="00254512"/>
    <w:rsid w:val="00256E63"/>
    <w:rsid w:val="002635B4"/>
    <w:rsid w:val="00263CBA"/>
    <w:rsid w:val="00263F63"/>
    <w:rsid w:val="00264B6B"/>
    <w:rsid w:val="002657CA"/>
    <w:rsid w:val="002658AD"/>
    <w:rsid w:val="00265C66"/>
    <w:rsid w:val="0026697F"/>
    <w:rsid w:val="00266EE9"/>
    <w:rsid w:val="00267752"/>
    <w:rsid w:val="00270043"/>
    <w:rsid w:val="00271712"/>
    <w:rsid w:val="00272A1C"/>
    <w:rsid w:val="00277CE3"/>
    <w:rsid w:val="0028001D"/>
    <w:rsid w:val="0028228D"/>
    <w:rsid w:val="00283CAD"/>
    <w:rsid w:val="00284081"/>
    <w:rsid w:val="00285D29"/>
    <w:rsid w:val="00293943"/>
    <w:rsid w:val="002A0709"/>
    <w:rsid w:val="002A3AD1"/>
    <w:rsid w:val="002A5EC5"/>
    <w:rsid w:val="002B0710"/>
    <w:rsid w:val="002B0E1D"/>
    <w:rsid w:val="002B1C49"/>
    <w:rsid w:val="002B207C"/>
    <w:rsid w:val="002B3492"/>
    <w:rsid w:val="002B3E18"/>
    <w:rsid w:val="002B5145"/>
    <w:rsid w:val="002B7DCA"/>
    <w:rsid w:val="002C1133"/>
    <w:rsid w:val="002C1EB1"/>
    <w:rsid w:val="002C3170"/>
    <w:rsid w:val="002C3354"/>
    <w:rsid w:val="002C5F9B"/>
    <w:rsid w:val="002D0E07"/>
    <w:rsid w:val="002D0E48"/>
    <w:rsid w:val="002D2E3E"/>
    <w:rsid w:val="002D4924"/>
    <w:rsid w:val="002D4B40"/>
    <w:rsid w:val="002D6799"/>
    <w:rsid w:val="002E16B9"/>
    <w:rsid w:val="002E3BC6"/>
    <w:rsid w:val="002F2AE5"/>
    <w:rsid w:val="002F391D"/>
    <w:rsid w:val="002F464C"/>
    <w:rsid w:val="0030017F"/>
    <w:rsid w:val="00302111"/>
    <w:rsid w:val="00302717"/>
    <w:rsid w:val="0030496D"/>
    <w:rsid w:val="003052D4"/>
    <w:rsid w:val="00306EF9"/>
    <w:rsid w:val="003102DB"/>
    <w:rsid w:val="0031049F"/>
    <w:rsid w:val="0031184A"/>
    <w:rsid w:val="00312E8E"/>
    <w:rsid w:val="00313DB8"/>
    <w:rsid w:val="00315F32"/>
    <w:rsid w:val="00320CB5"/>
    <w:rsid w:val="00321AEE"/>
    <w:rsid w:val="00325839"/>
    <w:rsid w:val="00330E02"/>
    <w:rsid w:val="003321AD"/>
    <w:rsid w:val="003329AB"/>
    <w:rsid w:val="00332F7B"/>
    <w:rsid w:val="00334AF0"/>
    <w:rsid w:val="003351C2"/>
    <w:rsid w:val="00336FD3"/>
    <w:rsid w:val="00337A8F"/>
    <w:rsid w:val="0034060C"/>
    <w:rsid w:val="00340F6D"/>
    <w:rsid w:val="00344E5F"/>
    <w:rsid w:val="00345044"/>
    <w:rsid w:val="00345CA6"/>
    <w:rsid w:val="00346894"/>
    <w:rsid w:val="00346903"/>
    <w:rsid w:val="00346EEE"/>
    <w:rsid w:val="003531D4"/>
    <w:rsid w:val="00354018"/>
    <w:rsid w:val="00354AC4"/>
    <w:rsid w:val="00354CCD"/>
    <w:rsid w:val="00354EB5"/>
    <w:rsid w:val="00354F03"/>
    <w:rsid w:val="0035625D"/>
    <w:rsid w:val="00360DAE"/>
    <w:rsid w:val="00361356"/>
    <w:rsid w:val="00362A30"/>
    <w:rsid w:val="00366F4F"/>
    <w:rsid w:val="00373D20"/>
    <w:rsid w:val="00374592"/>
    <w:rsid w:val="00374BAC"/>
    <w:rsid w:val="003754CD"/>
    <w:rsid w:val="0038280C"/>
    <w:rsid w:val="003829C0"/>
    <w:rsid w:val="00383DFC"/>
    <w:rsid w:val="003856ED"/>
    <w:rsid w:val="00386CEA"/>
    <w:rsid w:val="00386E76"/>
    <w:rsid w:val="003872DE"/>
    <w:rsid w:val="00397414"/>
    <w:rsid w:val="003A02F5"/>
    <w:rsid w:val="003A3A0B"/>
    <w:rsid w:val="003A426F"/>
    <w:rsid w:val="003A53C2"/>
    <w:rsid w:val="003A5C34"/>
    <w:rsid w:val="003A72AE"/>
    <w:rsid w:val="003B0C4A"/>
    <w:rsid w:val="003B15C9"/>
    <w:rsid w:val="003B35E4"/>
    <w:rsid w:val="003C0301"/>
    <w:rsid w:val="003C5D84"/>
    <w:rsid w:val="003D0CC3"/>
    <w:rsid w:val="003D1171"/>
    <w:rsid w:val="003D40C2"/>
    <w:rsid w:val="003D4B01"/>
    <w:rsid w:val="003E0120"/>
    <w:rsid w:val="003E2C3F"/>
    <w:rsid w:val="003E4742"/>
    <w:rsid w:val="003F1D12"/>
    <w:rsid w:val="003F26FE"/>
    <w:rsid w:val="003F2F2E"/>
    <w:rsid w:val="003F6B62"/>
    <w:rsid w:val="00406D88"/>
    <w:rsid w:val="00406ECF"/>
    <w:rsid w:val="00407117"/>
    <w:rsid w:val="00410F0C"/>
    <w:rsid w:val="00410FFA"/>
    <w:rsid w:val="0041152A"/>
    <w:rsid w:val="004129C4"/>
    <w:rsid w:val="00413D79"/>
    <w:rsid w:val="00414625"/>
    <w:rsid w:val="00417666"/>
    <w:rsid w:val="004176FC"/>
    <w:rsid w:val="00417D7D"/>
    <w:rsid w:val="00420550"/>
    <w:rsid w:val="004214CA"/>
    <w:rsid w:val="00421FF3"/>
    <w:rsid w:val="00423491"/>
    <w:rsid w:val="00423B91"/>
    <w:rsid w:val="004261ED"/>
    <w:rsid w:val="00430424"/>
    <w:rsid w:val="0043093A"/>
    <w:rsid w:val="0043674F"/>
    <w:rsid w:val="00437D68"/>
    <w:rsid w:val="0045017F"/>
    <w:rsid w:val="00450ABD"/>
    <w:rsid w:val="004511F9"/>
    <w:rsid w:val="00452663"/>
    <w:rsid w:val="00453B9B"/>
    <w:rsid w:val="00454AF8"/>
    <w:rsid w:val="004560E5"/>
    <w:rsid w:val="00457750"/>
    <w:rsid w:val="004605C2"/>
    <w:rsid w:val="004606DB"/>
    <w:rsid w:val="00460B02"/>
    <w:rsid w:val="00460D50"/>
    <w:rsid w:val="00461711"/>
    <w:rsid w:val="00462732"/>
    <w:rsid w:val="00463633"/>
    <w:rsid w:val="00472432"/>
    <w:rsid w:val="004744A3"/>
    <w:rsid w:val="004749D3"/>
    <w:rsid w:val="00474B7B"/>
    <w:rsid w:val="004778B2"/>
    <w:rsid w:val="0048022E"/>
    <w:rsid w:val="00481448"/>
    <w:rsid w:val="00481F46"/>
    <w:rsid w:val="00482868"/>
    <w:rsid w:val="00486CC5"/>
    <w:rsid w:val="00487C03"/>
    <w:rsid w:val="0049117F"/>
    <w:rsid w:val="004917A9"/>
    <w:rsid w:val="00492698"/>
    <w:rsid w:val="0049348A"/>
    <w:rsid w:val="00493C69"/>
    <w:rsid w:val="004960A7"/>
    <w:rsid w:val="00496828"/>
    <w:rsid w:val="0049715C"/>
    <w:rsid w:val="004977EE"/>
    <w:rsid w:val="004A06CC"/>
    <w:rsid w:val="004A2B4F"/>
    <w:rsid w:val="004A4830"/>
    <w:rsid w:val="004A506C"/>
    <w:rsid w:val="004A6017"/>
    <w:rsid w:val="004A7406"/>
    <w:rsid w:val="004B0395"/>
    <w:rsid w:val="004B12B9"/>
    <w:rsid w:val="004B1FDE"/>
    <w:rsid w:val="004B33CD"/>
    <w:rsid w:val="004B3B53"/>
    <w:rsid w:val="004B6130"/>
    <w:rsid w:val="004B6C42"/>
    <w:rsid w:val="004C0847"/>
    <w:rsid w:val="004C12F2"/>
    <w:rsid w:val="004C1718"/>
    <w:rsid w:val="004C19ED"/>
    <w:rsid w:val="004C1CA1"/>
    <w:rsid w:val="004C5FC1"/>
    <w:rsid w:val="004D1146"/>
    <w:rsid w:val="004D13FC"/>
    <w:rsid w:val="004D1B4C"/>
    <w:rsid w:val="004D2D52"/>
    <w:rsid w:val="004D437B"/>
    <w:rsid w:val="004D51E3"/>
    <w:rsid w:val="004D5B32"/>
    <w:rsid w:val="004E1985"/>
    <w:rsid w:val="004E31C0"/>
    <w:rsid w:val="004E45C0"/>
    <w:rsid w:val="004E658D"/>
    <w:rsid w:val="004F08D9"/>
    <w:rsid w:val="004F7F75"/>
    <w:rsid w:val="00506536"/>
    <w:rsid w:val="005118D0"/>
    <w:rsid w:val="00511C73"/>
    <w:rsid w:val="00511F62"/>
    <w:rsid w:val="00512271"/>
    <w:rsid w:val="00515C48"/>
    <w:rsid w:val="00515FAB"/>
    <w:rsid w:val="00517E4D"/>
    <w:rsid w:val="00520FAF"/>
    <w:rsid w:val="00521ED3"/>
    <w:rsid w:val="00522C0C"/>
    <w:rsid w:val="005251A5"/>
    <w:rsid w:val="00530AF9"/>
    <w:rsid w:val="00530C2B"/>
    <w:rsid w:val="00530CF4"/>
    <w:rsid w:val="00530FB0"/>
    <w:rsid w:val="00533CCF"/>
    <w:rsid w:val="005361FF"/>
    <w:rsid w:val="005409AC"/>
    <w:rsid w:val="00542480"/>
    <w:rsid w:val="0054310A"/>
    <w:rsid w:val="005436E0"/>
    <w:rsid w:val="00543853"/>
    <w:rsid w:val="005448AC"/>
    <w:rsid w:val="00545F92"/>
    <w:rsid w:val="00552665"/>
    <w:rsid w:val="00560067"/>
    <w:rsid w:val="005612DB"/>
    <w:rsid w:val="00561DD9"/>
    <w:rsid w:val="00562594"/>
    <w:rsid w:val="005636BD"/>
    <w:rsid w:val="00564AD7"/>
    <w:rsid w:val="005656ED"/>
    <w:rsid w:val="005678FF"/>
    <w:rsid w:val="0057349A"/>
    <w:rsid w:val="00574B95"/>
    <w:rsid w:val="00582A4B"/>
    <w:rsid w:val="00584F0E"/>
    <w:rsid w:val="00586B3F"/>
    <w:rsid w:val="00590273"/>
    <w:rsid w:val="00591256"/>
    <w:rsid w:val="005916BA"/>
    <w:rsid w:val="0059425D"/>
    <w:rsid w:val="00596C1C"/>
    <w:rsid w:val="005A0027"/>
    <w:rsid w:val="005A1653"/>
    <w:rsid w:val="005A30DC"/>
    <w:rsid w:val="005A37CD"/>
    <w:rsid w:val="005A3AF9"/>
    <w:rsid w:val="005A4465"/>
    <w:rsid w:val="005A4819"/>
    <w:rsid w:val="005A4F45"/>
    <w:rsid w:val="005A761C"/>
    <w:rsid w:val="005B04B1"/>
    <w:rsid w:val="005B1619"/>
    <w:rsid w:val="005B26A3"/>
    <w:rsid w:val="005B489D"/>
    <w:rsid w:val="005B520E"/>
    <w:rsid w:val="005B5A74"/>
    <w:rsid w:val="005B63E2"/>
    <w:rsid w:val="005C18CA"/>
    <w:rsid w:val="005C1D31"/>
    <w:rsid w:val="005C2441"/>
    <w:rsid w:val="005C4321"/>
    <w:rsid w:val="005C517D"/>
    <w:rsid w:val="005C5D3A"/>
    <w:rsid w:val="005D021D"/>
    <w:rsid w:val="005D1892"/>
    <w:rsid w:val="005D1B8F"/>
    <w:rsid w:val="005D2DEB"/>
    <w:rsid w:val="005D63DA"/>
    <w:rsid w:val="005E0063"/>
    <w:rsid w:val="005E08B2"/>
    <w:rsid w:val="005E0BF3"/>
    <w:rsid w:val="005E58B1"/>
    <w:rsid w:val="005E5C5C"/>
    <w:rsid w:val="005F3F51"/>
    <w:rsid w:val="00600875"/>
    <w:rsid w:val="006031A2"/>
    <w:rsid w:val="006059E7"/>
    <w:rsid w:val="00611D29"/>
    <w:rsid w:val="00613984"/>
    <w:rsid w:val="00615DDF"/>
    <w:rsid w:val="00616946"/>
    <w:rsid w:val="006245AD"/>
    <w:rsid w:val="0062465B"/>
    <w:rsid w:val="006333B7"/>
    <w:rsid w:val="006340E9"/>
    <w:rsid w:val="0064122B"/>
    <w:rsid w:val="00642FE6"/>
    <w:rsid w:val="00643C16"/>
    <w:rsid w:val="006447B0"/>
    <w:rsid w:val="006508FF"/>
    <w:rsid w:val="00650AE4"/>
    <w:rsid w:val="00650C0F"/>
    <w:rsid w:val="00650DB8"/>
    <w:rsid w:val="0065349A"/>
    <w:rsid w:val="00657EAC"/>
    <w:rsid w:val="00660217"/>
    <w:rsid w:val="00665597"/>
    <w:rsid w:val="006662D5"/>
    <w:rsid w:val="0067242B"/>
    <w:rsid w:val="00676402"/>
    <w:rsid w:val="00676D3D"/>
    <w:rsid w:val="00681C30"/>
    <w:rsid w:val="00682B60"/>
    <w:rsid w:val="00683978"/>
    <w:rsid w:val="00684FF8"/>
    <w:rsid w:val="0068534D"/>
    <w:rsid w:val="00687589"/>
    <w:rsid w:val="00691102"/>
    <w:rsid w:val="0069527D"/>
    <w:rsid w:val="006A1CE2"/>
    <w:rsid w:val="006A3E7B"/>
    <w:rsid w:val="006A4825"/>
    <w:rsid w:val="006B07DC"/>
    <w:rsid w:val="006B365E"/>
    <w:rsid w:val="006B3DEE"/>
    <w:rsid w:val="006B46ED"/>
    <w:rsid w:val="006B49C1"/>
    <w:rsid w:val="006B4BE8"/>
    <w:rsid w:val="006B6B97"/>
    <w:rsid w:val="006C00B6"/>
    <w:rsid w:val="006C151F"/>
    <w:rsid w:val="006C38DC"/>
    <w:rsid w:val="006C3C0A"/>
    <w:rsid w:val="006C415F"/>
    <w:rsid w:val="006C482C"/>
    <w:rsid w:val="006C4AD1"/>
    <w:rsid w:val="006C5660"/>
    <w:rsid w:val="006D060F"/>
    <w:rsid w:val="006D0A5B"/>
    <w:rsid w:val="006D1534"/>
    <w:rsid w:val="006D4E4D"/>
    <w:rsid w:val="006D511F"/>
    <w:rsid w:val="006D632B"/>
    <w:rsid w:val="006D6620"/>
    <w:rsid w:val="006D6D51"/>
    <w:rsid w:val="006D7B1D"/>
    <w:rsid w:val="006E13BF"/>
    <w:rsid w:val="006E3C77"/>
    <w:rsid w:val="006E4EF1"/>
    <w:rsid w:val="006F2E6D"/>
    <w:rsid w:val="006F3DE3"/>
    <w:rsid w:val="006F4B91"/>
    <w:rsid w:val="006F4F42"/>
    <w:rsid w:val="006F4F45"/>
    <w:rsid w:val="006F7A82"/>
    <w:rsid w:val="00702BA3"/>
    <w:rsid w:val="007040C2"/>
    <w:rsid w:val="00704DD0"/>
    <w:rsid w:val="00706757"/>
    <w:rsid w:val="00706872"/>
    <w:rsid w:val="0070753E"/>
    <w:rsid w:val="00707BEC"/>
    <w:rsid w:val="00707FFA"/>
    <w:rsid w:val="00713E59"/>
    <w:rsid w:val="00714AC0"/>
    <w:rsid w:val="00714E78"/>
    <w:rsid w:val="00714EA2"/>
    <w:rsid w:val="00715C3E"/>
    <w:rsid w:val="00716A1C"/>
    <w:rsid w:val="007224F5"/>
    <w:rsid w:val="007274A7"/>
    <w:rsid w:val="00730043"/>
    <w:rsid w:val="0073004D"/>
    <w:rsid w:val="00732282"/>
    <w:rsid w:val="00734451"/>
    <w:rsid w:val="007346E4"/>
    <w:rsid w:val="00734D68"/>
    <w:rsid w:val="0073529B"/>
    <w:rsid w:val="00736995"/>
    <w:rsid w:val="00737E4C"/>
    <w:rsid w:val="00742CC6"/>
    <w:rsid w:val="007435E8"/>
    <w:rsid w:val="00745FEB"/>
    <w:rsid w:val="00746687"/>
    <w:rsid w:val="00747705"/>
    <w:rsid w:val="007478D2"/>
    <w:rsid w:val="00747F2C"/>
    <w:rsid w:val="00756358"/>
    <w:rsid w:val="007573B4"/>
    <w:rsid w:val="0076020F"/>
    <w:rsid w:val="00760DD5"/>
    <w:rsid w:val="00764502"/>
    <w:rsid w:val="00764F39"/>
    <w:rsid w:val="007654BE"/>
    <w:rsid w:val="00770A37"/>
    <w:rsid w:val="00770E40"/>
    <w:rsid w:val="00771AEB"/>
    <w:rsid w:val="00774170"/>
    <w:rsid w:val="007741D6"/>
    <w:rsid w:val="0077422D"/>
    <w:rsid w:val="007743FF"/>
    <w:rsid w:val="00780F26"/>
    <w:rsid w:val="00782024"/>
    <w:rsid w:val="00787790"/>
    <w:rsid w:val="00787A08"/>
    <w:rsid w:val="00794347"/>
    <w:rsid w:val="00795ECF"/>
    <w:rsid w:val="0079786E"/>
    <w:rsid w:val="007A4042"/>
    <w:rsid w:val="007A4D43"/>
    <w:rsid w:val="007A51E9"/>
    <w:rsid w:val="007A57BC"/>
    <w:rsid w:val="007A5E56"/>
    <w:rsid w:val="007A6403"/>
    <w:rsid w:val="007A6977"/>
    <w:rsid w:val="007A790F"/>
    <w:rsid w:val="007B19C1"/>
    <w:rsid w:val="007B2C25"/>
    <w:rsid w:val="007B4B37"/>
    <w:rsid w:val="007B78EA"/>
    <w:rsid w:val="007C5D08"/>
    <w:rsid w:val="007C7E18"/>
    <w:rsid w:val="007D00D1"/>
    <w:rsid w:val="007D02C3"/>
    <w:rsid w:val="007D2BE1"/>
    <w:rsid w:val="007E17F6"/>
    <w:rsid w:val="007E2B11"/>
    <w:rsid w:val="007E2EF5"/>
    <w:rsid w:val="007E3AA4"/>
    <w:rsid w:val="007E4577"/>
    <w:rsid w:val="007F02C6"/>
    <w:rsid w:val="007F2C70"/>
    <w:rsid w:val="007F6087"/>
    <w:rsid w:val="00800C2C"/>
    <w:rsid w:val="00801053"/>
    <w:rsid w:val="00803FAE"/>
    <w:rsid w:val="008040DC"/>
    <w:rsid w:val="008115C3"/>
    <w:rsid w:val="00811755"/>
    <w:rsid w:val="00814D3D"/>
    <w:rsid w:val="00817493"/>
    <w:rsid w:val="008179AC"/>
    <w:rsid w:val="008235CC"/>
    <w:rsid w:val="00825AE4"/>
    <w:rsid w:val="00827946"/>
    <w:rsid w:val="008356F0"/>
    <w:rsid w:val="00840AFB"/>
    <w:rsid w:val="00842E4D"/>
    <w:rsid w:val="008436D7"/>
    <w:rsid w:val="008515AD"/>
    <w:rsid w:val="0085587E"/>
    <w:rsid w:val="00861426"/>
    <w:rsid w:val="00862F77"/>
    <w:rsid w:val="00865162"/>
    <w:rsid w:val="00866473"/>
    <w:rsid w:val="00866EE7"/>
    <w:rsid w:val="0087004E"/>
    <w:rsid w:val="00870F75"/>
    <w:rsid w:val="008716B5"/>
    <w:rsid w:val="0087329D"/>
    <w:rsid w:val="00873524"/>
    <w:rsid w:val="00875518"/>
    <w:rsid w:val="008767EF"/>
    <w:rsid w:val="0087706B"/>
    <w:rsid w:val="00880842"/>
    <w:rsid w:val="0088256E"/>
    <w:rsid w:val="00884178"/>
    <w:rsid w:val="00891421"/>
    <w:rsid w:val="008929FB"/>
    <w:rsid w:val="008A4083"/>
    <w:rsid w:val="008A65C5"/>
    <w:rsid w:val="008B433C"/>
    <w:rsid w:val="008B446C"/>
    <w:rsid w:val="008B4AF3"/>
    <w:rsid w:val="008B7099"/>
    <w:rsid w:val="008B796C"/>
    <w:rsid w:val="008C0F3A"/>
    <w:rsid w:val="008C2468"/>
    <w:rsid w:val="008C31D7"/>
    <w:rsid w:val="008C41E3"/>
    <w:rsid w:val="008C4841"/>
    <w:rsid w:val="008C7233"/>
    <w:rsid w:val="008C7605"/>
    <w:rsid w:val="008C78A6"/>
    <w:rsid w:val="008D1B01"/>
    <w:rsid w:val="008D2202"/>
    <w:rsid w:val="008D2898"/>
    <w:rsid w:val="008D3B42"/>
    <w:rsid w:val="008D5672"/>
    <w:rsid w:val="008D5B6A"/>
    <w:rsid w:val="008D7980"/>
    <w:rsid w:val="008E1F1F"/>
    <w:rsid w:val="008E2773"/>
    <w:rsid w:val="008E4318"/>
    <w:rsid w:val="008E43EA"/>
    <w:rsid w:val="008E4BBF"/>
    <w:rsid w:val="008E7943"/>
    <w:rsid w:val="008E7D4A"/>
    <w:rsid w:val="008F1AC7"/>
    <w:rsid w:val="008F3789"/>
    <w:rsid w:val="008F3ECE"/>
    <w:rsid w:val="008F42A1"/>
    <w:rsid w:val="008F78AE"/>
    <w:rsid w:val="009013FB"/>
    <w:rsid w:val="00901C4F"/>
    <w:rsid w:val="009030B3"/>
    <w:rsid w:val="00903C4C"/>
    <w:rsid w:val="00904279"/>
    <w:rsid w:val="0090446E"/>
    <w:rsid w:val="009046A8"/>
    <w:rsid w:val="00907DB3"/>
    <w:rsid w:val="009123CC"/>
    <w:rsid w:val="00913D9B"/>
    <w:rsid w:val="00914EE2"/>
    <w:rsid w:val="0091665D"/>
    <w:rsid w:val="00920915"/>
    <w:rsid w:val="009210F3"/>
    <w:rsid w:val="0092514F"/>
    <w:rsid w:val="00925BE6"/>
    <w:rsid w:val="00925F29"/>
    <w:rsid w:val="00927AFA"/>
    <w:rsid w:val="00931905"/>
    <w:rsid w:val="00931FAC"/>
    <w:rsid w:val="00932A51"/>
    <w:rsid w:val="00935E65"/>
    <w:rsid w:val="0093721A"/>
    <w:rsid w:val="0093726E"/>
    <w:rsid w:val="00944684"/>
    <w:rsid w:val="00947BBC"/>
    <w:rsid w:val="00947E40"/>
    <w:rsid w:val="009513FC"/>
    <w:rsid w:val="00954E23"/>
    <w:rsid w:val="00957509"/>
    <w:rsid w:val="0096246D"/>
    <w:rsid w:val="00962AFA"/>
    <w:rsid w:val="00965179"/>
    <w:rsid w:val="009658B5"/>
    <w:rsid w:val="00965C2D"/>
    <w:rsid w:val="009707C9"/>
    <w:rsid w:val="00974DD6"/>
    <w:rsid w:val="0097591A"/>
    <w:rsid w:val="00976133"/>
    <w:rsid w:val="0097697D"/>
    <w:rsid w:val="00983961"/>
    <w:rsid w:val="009849CF"/>
    <w:rsid w:val="009850F9"/>
    <w:rsid w:val="00990FAC"/>
    <w:rsid w:val="00991D4A"/>
    <w:rsid w:val="00991E48"/>
    <w:rsid w:val="00993362"/>
    <w:rsid w:val="009966DF"/>
    <w:rsid w:val="009A1B69"/>
    <w:rsid w:val="009A3751"/>
    <w:rsid w:val="009A3AE6"/>
    <w:rsid w:val="009A4EF9"/>
    <w:rsid w:val="009B09DE"/>
    <w:rsid w:val="009B31FB"/>
    <w:rsid w:val="009B49A6"/>
    <w:rsid w:val="009B4A02"/>
    <w:rsid w:val="009B7817"/>
    <w:rsid w:val="009C3115"/>
    <w:rsid w:val="009C4977"/>
    <w:rsid w:val="009C6AC5"/>
    <w:rsid w:val="009C73B7"/>
    <w:rsid w:val="009D3082"/>
    <w:rsid w:val="009D751B"/>
    <w:rsid w:val="009D761D"/>
    <w:rsid w:val="009E29DD"/>
    <w:rsid w:val="009F21B4"/>
    <w:rsid w:val="009F4A43"/>
    <w:rsid w:val="009F7FE1"/>
    <w:rsid w:val="00A019C7"/>
    <w:rsid w:val="00A023E7"/>
    <w:rsid w:val="00A057ED"/>
    <w:rsid w:val="00A06485"/>
    <w:rsid w:val="00A11662"/>
    <w:rsid w:val="00A13A29"/>
    <w:rsid w:val="00A13F02"/>
    <w:rsid w:val="00A15B3B"/>
    <w:rsid w:val="00A178CE"/>
    <w:rsid w:val="00A17A1A"/>
    <w:rsid w:val="00A23242"/>
    <w:rsid w:val="00A273BD"/>
    <w:rsid w:val="00A313B4"/>
    <w:rsid w:val="00A33BDC"/>
    <w:rsid w:val="00A3681A"/>
    <w:rsid w:val="00A42686"/>
    <w:rsid w:val="00A43519"/>
    <w:rsid w:val="00A52E3F"/>
    <w:rsid w:val="00A53904"/>
    <w:rsid w:val="00A53BF6"/>
    <w:rsid w:val="00A55B82"/>
    <w:rsid w:val="00A612E3"/>
    <w:rsid w:val="00A6282F"/>
    <w:rsid w:val="00A63709"/>
    <w:rsid w:val="00A65865"/>
    <w:rsid w:val="00A65DCA"/>
    <w:rsid w:val="00A67066"/>
    <w:rsid w:val="00A67539"/>
    <w:rsid w:val="00A7274E"/>
    <w:rsid w:val="00A72A82"/>
    <w:rsid w:val="00A731D8"/>
    <w:rsid w:val="00A733D0"/>
    <w:rsid w:val="00A80D0E"/>
    <w:rsid w:val="00A83110"/>
    <w:rsid w:val="00A86DCF"/>
    <w:rsid w:val="00A9001C"/>
    <w:rsid w:val="00A9028F"/>
    <w:rsid w:val="00A926AA"/>
    <w:rsid w:val="00A969C7"/>
    <w:rsid w:val="00AA0624"/>
    <w:rsid w:val="00AA0A55"/>
    <w:rsid w:val="00AA1DD1"/>
    <w:rsid w:val="00AA1F39"/>
    <w:rsid w:val="00AA2D0B"/>
    <w:rsid w:val="00AA3282"/>
    <w:rsid w:val="00AA513A"/>
    <w:rsid w:val="00AA690B"/>
    <w:rsid w:val="00AB3F1B"/>
    <w:rsid w:val="00AB57C7"/>
    <w:rsid w:val="00AB6684"/>
    <w:rsid w:val="00AC007E"/>
    <w:rsid w:val="00AC1D17"/>
    <w:rsid w:val="00AD4C3B"/>
    <w:rsid w:val="00AD5782"/>
    <w:rsid w:val="00AD6A5F"/>
    <w:rsid w:val="00AD7CC8"/>
    <w:rsid w:val="00AE1FF5"/>
    <w:rsid w:val="00AE31F9"/>
    <w:rsid w:val="00AE507C"/>
    <w:rsid w:val="00AE7D66"/>
    <w:rsid w:val="00AF08DC"/>
    <w:rsid w:val="00AF0C6E"/>
    <w:rsid w:val="00AF1F48"/>
    <w:rsid w:val="00AF3ADC"/>
    <w:rsid w:val="00AF450B"/>
    <w:rsid w:val="00AF55E7"/>
    <w:rsid w:val="00AF5656"/>
    <w:rsid w:val="00AF6E52"/>
    <w:rsid w:val="00B0190D"/>
    <w:rsid w:val="00B05FBC"/>
    <w:rsid w:val="00B06622"/>
    <w:rsid w:val="00B10E37"/>
    <w:rsid w:val="00B114C6"/>
    <w:rsid w:val="00B12415"/>
    <w:rsid w:val="00B12479"/>
    <w:rsid w:val="00B1295C"/>
    <w:rsid w:val="00B141BD"/>
    <w:rsid w:val="00B170DE"/>
    <w:rsid w:val="00B1733A"/>
    <w:rsid w:val="00B20E8F"/>
    <w:rsid w:val="00B21114"/>
    <w:rsid w:val="00B23A22"/>
    <w:rsid w:val="00B249E8"/>
    <w:rsid w:val="00B258BF"/>
    <w:rsid w:val="00B26743"/>
    <w:rsid w:val="00B3332A"/>
    <w:rsid w:val="00B40BD4"/>
    <w:rsid w:val="00B41FB3"/>
    <w:rsid w:val="00B4627C"/>
    <w:rsid w:val="00B51A29"/>
    <w:rsid w:val="00B52252"/>
    <w:rsid w:val="00B561FF"/>
    <w:rsid w:val="00B60464"/>
    <w:rsid w:val="00B61780"/>
    <w:rsid w:val="00B6191D"/>
    <w:rsid w:val="00B632FE"/>
    <w:rsid w:val="00B63A25"/>
    <w:rsid w:val="00B64B16"/>
    <w:rsid w:val="00B6579B"/>
    <w:rsid w:val="00B668FD"/>
    <w:rsid w:val="00B73836"/>
    <w:rsid w:val="00B742BB"/>
    <w:rsid w:val="00B8198B"/>
    <w:rsid w:val="00B82629"/>
    <w:rsid w:val="00B86A0F"/>
    <w:rsid w:val="00B87C3D"/>
    <w:rsid w:val="00B87E31"/>
    <w:rsid w:val="00B87FB2"/>
    <w:rsid w:val="00B91320"/>
    <w:rsid w:val="00B93CBD"/>
    <w:rsid w:val="00B94BA4"/>
    <w:rsid w:val="00B94C01"/>
    <w:rsid w:val="00B968D8"/>
    <w:rsid w:val="00BA0D1B"/>
    <w:rsid w:val="00BA10A5"/>
    <w:rsid w:val="00BA1A54"/>
    <w:rsid w:val="00BA3939"/>
    <w:rsid w:val="00BA3DDE"/>
    <w:rsid w:val="00BA5860"/>
    <w:rsid w:val="00BA751E"/>
    <w:rsid w:val="00BA7B29"/>
    <w:rsid w:val="00BB03D7"/>
    <w:rsid w:val="00BB196E"/>
    <w:rsid w:val="00BB225D"/>
    <w:rsid w:val="00BB4698"/>
    <w:rsid w:val="00BB5AEF"/>
    <w:rsid w:val="00BB6D8E"/>
    <w:rsid w:val="00BC033F"/>
    <w:rsid w:val="00BC0D9D"/>
    <w:rsid w:val="00BC249E"/>
    <w:rsid w:val="00BC6194"/>
    <w:rsid w:val="00BC668D"/>
    <w:rsid w:val="00BC7E2A"/>
    <w:rsid w:val="00BD1F57"/>
    <w:rsid w:val="00BD30A5"/>
    <w:rsid w:val="00BD3E0D"/>
    <w:rsid w:val="00BD49A1"/>
    <w:rsid w:val="00BE0174"/>
    <w:rsid w:val="00BE0696"/>
    <w:rsid w:val="00BE06DD"/>
    <w:rsid w:val="00BE3BE0"/>
    <w:rsid w:val="00BE614B"/>
    <w:rsid w:val="00BE6383"/>
    <w:rsid w:val="00BE638A"/>
    <w:rsid w:val="00BE6FFD"/>
    <w:rsid w:val="00BE770C"/>
    <w:rsid w:val="00BF0F06"/>
    <w:rsid w:val="00BF0FCE"/>
    <w:rsid w:val="00BF2D70"/>
    <w:rsid w:val="00BF3496"/>
    <w:rsid w:val="00BF577E"/>
    <w:rsid w:val="00BF6175"/>
    <w:rsid w:val="00BF70B0"/>
    <w:rsid w:val="00C021B0"/>
    <w:rsid w:val="00C044C9"/>
    <w:rsid w:val="00C05E5C"/>
    <w:rsid w:val="00C05EED"/>
    <w:rsid w:val="00C065ED"/>
    <w:rsid w:val="00C0708F"/>
    <w:rsid w:val="00C10E10"/>
    <w:rsid w:val="00C11E4D"/>
    <w:rsid w:val="00C13E8F"/>
    <w:rsid w:val="00C14653"/>
    <w:rsid w:val="00C1504F"/>
    <w:rsid w:val="00C17907"/>
    <w:rsid w:val="00C2017D"/>
    <w:rsid w:val="00C21AEC"/>
    <w:rsid w:val="00C2618D"/>
    <w:rsid w:val="00C36EC1"/>
    <w:rsid w:val="00C419CC"/>
    <w:rsid w:val="00C42597"/>
    <w:rsid w:val="00C42E86"/>
    <w:rsid w:val="00C44C35"/>
    <w:rsid w:val="00C44E11"/>
    <w:rsid w:val="00C471D2"/>
    <w:rsid w:val="00C47FD7"/>
    <w:rsid w:val="00C519AB"/>
    <w:rsid w:val="00C5575A"/>
    <w:rsid w:val="00C57626"/>
    <w:rsid w:val="00C57BC7"/>
    <w:rsid w:val="00C61779"/>
    <w:rsid w:val="00C64D41"/>
    <w:rsid w:val="00C67693"/>
    <w:rsid w:val="00C71CBB"/>
    <w:rsid w:val="00C71E37"/>
    <w:rsid w:val="00C723DD"/>
    <w:rsid w:val="00C72F19"/>
    <w:rsid w:val="00C72F35"/>
    <w:rsid w:val="00C73303"/>
    <w:rsid w:val="00C7330F"/>
    <w:rsid w:val="00C76817"/>
    <w:rsid w:val="00C77CD1"/>
    <w:rsid w:val="00C837F0"/>
    <w:rsid w:val="00C83A79"/>
    <w:rsid w:val="00C85610"/>
    <w:rsid w:val="00C866A2"/>
    <w:rsid w:val="00C9287F"/>
    <w:rsid w:val="00CA2A7C"/>
    <w:rsid w:val="00CA549D"/>
    <w:rsid w:val="00CA7AB4"/>
    <w:rsid w:val="00CB0399"/>
    <w:rsid w:val="00CB2237"/>
    <w:rsid w:val="00CB33DC"/>
    <w:rsid w:val="00CB3E10"/>
    <w:rsid w:val="00CB47D1"/>
    <w:rsid w:val="00CB561D"/>
    <w:rsid w:val="00CC1698"/>
    <w:rsid w:val="00CC1E56"/>
    <w:rsid w:val="00CC2472"/>
    <w:rsid w:val="00CC2FE4"/>
    <w:rsid w:val="00CC3D8F"/>
    <w:rsid w:val="00CD1B48"/>
    <w:rsid w:val="00CD3352"/>
    <w:rsid w:val="00CD4D84"/>
    <w:rsid w:val="00CE4E2D"/>
    <w:rsid w:val="00CE5017"/>
    <w:rsid w:val="00CE682C"/>
    <w:rsid w:val="00CF033D"/>
    <w:rsid w:val="00CF0637"/>
    <w:rsid w:val="00CF1CD7"/>
    <w:rsid w:val="00CF254B"/>
    <w:rsid w:val="00CF2BA4"/>
    <w:rsid w:val="00CF39EE"/>
    <w:rsid w:val="00CF4790"/>
    <w:rsid w:val="00D0000F"/>
    <w:rsid w:val="00D01EB9"/>
    <w:rsid w:val="00D022B0"/>
    <w:rsid w:val="00D0245F"/>
    <w:rsid w:val="00D0467E"/>
    <w:rsid w:val="00D0749A"/>
    <w:rsid w:val="00D1341D"/>
    <w:rsid w:val="00D14CD1"/>
    <w:rsid w:val="00D179E3"/>
    <w:rsid w:val="00D17A2D"/>
    <w:rsid w:val="00D17CA2"/>
    <w:rsid w:val="00D17E30"/>
    <w:rsid w:val="00D210AE"/>
    <w:rsid w:val="00D248E7"/>
    <w:rsid w:val="00D255E9"/>
    <w:rsid w:val="00D26ACE"/>
    <w:rsid w:val="00D32562"/>
    <w:rsid w:val="00D35222"/>
    <w:rsid w:val="00D37538"/>
    <w:rsid w:val="00D40AEB"/>
    <w:rsid w:val="00D41399"/>
    <w:rsid w:val="00D43FED"/>
    <w:rsid w:val="00D47518"/>
    <w:rsid w:val="00D477A9"/>
    <w:rsid w:val="00D531E0"/>
    <w:rsid w:val="00D5412A"/>
    <w:rsid w:val="00D62203"/>
    <w:rsid w:val="00D63865"/>
    <w:rsid w:val="00D660E1"/>
    <w:rsid w:val="00D66E69"/>
    <w:rsid w:val="00D673E6"/>
    <w:rsid w:val="00D67753"/>
    <w:rsid w:val="00D733C0"/>
    <w:rsid w:val="00D73DA9"/>
    <w:rsid w:val="00D744D6"/>
    <w:rsid w:val="00D75E66"/>
    <w:rsid w:val="00D77438"/>
    <w:rsid w:val="00D82204"/>
    <w:rsid w:val="00D84206"/>
    <w:rsid w:val="00D8521C"/>
    <w:rsid w:val="00D858CF"/>
    <w:rsid w:val="00D91DF0"/>
    <w:rsid w:val="00D92ED7"/>
    <w:rsid w:val="00D97102"/>
    <w:rsid w:val="00DA0576"/>
    <w:rsid w:val="00DA3421"/>
    <w:rsid w:val="00DA36E2"/>
    <w:rsid w:val="00DA3C9A"/>
    <w:rsid w:val="00DA5BE5"/>
    <w:rsid w:val="00DA6BD6"/>
    <w:rsid w:val="00DB0480"/>
    <w:rsid w:val="00DB6241"/>
    <w:rsid w:val="00DB666B"/>
    <w:rsid w:val="00DB7CAB"/>
    <w:rsid w:val="00DC030D"/>
    <w:rsid w:val="00DC19C8"/>
    <w:rsid w:val="00DC1AAC"/>
    <w:rsid w:val="00DC1EBD"/>
    <w:rsid w:val="00DC2600"/>
    <w:rsid w:val="00DC592D"/>
    <w:rsid w:val="00DD016F"/>
    <w:rsid w:val="00DD24DF"/>
    <w:rsid w:val="00DD282A"/>
    <w:rsid w:val="00DD2CA4"/>
    <w:rsid w:val="00DD55EC"/>
    <w:rsid w:val="00DD567C"/>
    <w:rsid w:val="00DE6EA1"/>
    <w:rsid w:val="00DF053F"/>
    <w:rsid w:val="00DF0F50"/>
    <w:rsid w:val="00E03B7A"/>
    <w:rsid w:val="00E050CE"/>
    <w:rsid w:val="00E074BA"/>
    <w:rsid w:val="00E11EF5"/>
    <w:rsid w:val="00E11F9A"/>
    <w:rsid w:val="00E13B77"/>
    <w:rsid w:val="00E1449E"/>
    <w:rsid w:val="00E177E8"/>
    <w:rsid w:val="00E20232"/>
    <w:rsid w:val="00E218D5"/>
    <w:rsid w:val="00E23290"/>
    <w:rsid w:val="00E2381E"/>
    <w:rsid w:val="00E24837"/>
    <w:rsid w:val="00E25B60"/>
    <w:rsid w:val="00E26C6C"/>
    <w:rsid w:val="00E312A6"/>
    <w:rsid w:val="00E317A2"/>
    <w:rsid w:val="00E33650"/>
    <w:rsid w:val="00E33711"/>
    <w:rsid w:val="00E36125"/>
    <w:rsid w:val="00E40D4A"/>
    <w:rsid w:val="00E4527C"/>
    <w:rsid w:val="00E4529D"/>
    <w:rsid w:val="00E461C7"/>
    <w:rsid w:val="00E50ECB"/>
    <w:rsid w:val="00E51598"/>
    <w:rsid w:val="00E51E0C"/>
    <w:rsid w:val="00E5268B"/>
    <w:rsid w:val="00E5352C"/>
    <w:rsid w:val="00E54328"/>
    <w:rsid w:val="00E54EAA"/>
    <w:rsid w:val="00E56CF2"/>
    <w:rsid w:val="00E60556"/>
    <w:rsid w:val="00E6178B"/>
    <w:rsid w:val="00E626C9"/>
    <w:rsid w:val="00E628D1"/>
    <w:rsid w:val="00E63369"/>
    <w:rsid w:val="00E70060"/>
    <w:rsid w:val="00E73F1F"/>
    <w:rsid w:val="00E74688"/>
    <w:rsid w:val="00E74832"/>
    <w:rsid w:val="00E752A1"/>
    <w:rsid w:val="00E7766F"/>
    <w:rsid w:val="00E81D2D"/>
    <w:rsid w:val="00E83D72"/>
    <w:rsid w:val="00E855DF"/>
    <w:rsid w:val="00E87161"/>
    <w:rsid w:val="00E87784"/>
    <w:rsid w:val="00E9009F"/>
    <w:rsid w:val="00E9558F"/>
    <w:rsid w:val="00E95A58"/>
    <w:rsid w:val="00E95BCD"/>
    <w:rsid w:val="00E96A54"/>
    <w:rsid w:val="00E97753"/>
    <w:rsid w:val="00EA4C3D"/>
    <w:rsid w:val="00EA6CA4"/>
    <w:rsid w:val="00EC03D5"/>
    <w:rsid w:val="00EC4362"/>
    <w:rsid w:val="00EC5A85"/>
    <w:rsid w:val="00EC5F46"/>
    <w:rsid w:val="00EC6F58"/>
    <w:rsid w:val="00EC7BBA"/>
    <w:rsid w:val="00EC7C69"/>
    <w:rsid w:val="00ED06F3"/>
    <w:rsid w:val="00ED09F1"/>
    <w:rsid w:val="00ED1376"/>
    <w:rsid w:val="00ED34C5"/>
    <w:rsid w:val="00ED377C"/>
    <w:rsid w:val="00ED463C"/>
    <w:rsid w:val="00ED49C6"/>
    <w:rsid w:val="00ED4F37"/>
    <w:rsid w:val="00ED5AAF"/>
    <w:rsid w:val="00ED7ADE"/>
    <w:rsid w:val="00EE052E"/>
    <w:rsid w:val="00EE265A"/>
    <w:rsid w:val="00EE43E3"/>
    <w:rsid w:val="00EE4C2E"/>
    <w:rsid w:val="00EF05D5"/>
    <w:rsid w:val="00EF07BC"/>
    <w:rsid w:val="00EF0D57"/>
    <w:rsid w:val="00EF2106"/>
    <w:rsid w:val="00EF2B3A"/>
    <w:rsid w:val="00EF463C"/>
    <w:rsid w:val="00EF6D8A"/>
    <w:rsid w:val="00F01096"/>
    <w:rsid w:val="00F0235E"/>
    <w:rsid w:val="00F04D27"/>
    <w:rsid w:val="00F06AD6"/>
    <w:rsid w:val="00F07621"/>
    <w:rsid w:val="00F0774A"/>
    <w:rsid w:val="00F10F9D"/>
    <w:rsid w:val="00F121F1"/>
    <w:rsid w:val="00F13053"/>
    <w:rsid w:val="00F159D3"/>
    <w:rsid w:val="00F16003"/>
    <w:rsid w:val="00F16C67"/>
    <w:rsid w:val="00F16D62"/>
    <w:rsid w:val="00F244B2"/>
    <w:rsid w:val="00F24906"/>
    <w:rsid w:val="00F302B6"/>
    <w:rsid w:val="00F30A7A"/>
    <w:rsid w:val="00F32E67"/>
    <w:rsid w:val="00F34F17"/>
    <w:rsid w:val="00F3571F"/>
    <w:rsid w:val="00F41303"/>
    <w:rsid w:val="00F45AD6"/>
    <w:rsid w:val="00F50CBC"/>
    <w:rsid w:val="00F51734"/>
    <w:rsid w:val="00F53751"/>
    <w:rsid w:val="00F6064E"/>
    <w:rsid w:val="00F623DF"/>
    <w:rsid w:val="00F64D67"/>
    <w:rsid w:val="00F65919"/>
    <w:rsid w:val="00F66401"/>
    <w:rsid w:val="00F66E5A"/>
    <w:rsid w:val="00F67836"/>
    <w:rsid w:val="00F712A1"/>
    <w:rsid w:val="00F73310"/>
    <w:rsid w:val="00F74D1A"/>
    <w:rsid w:val="00F77149"/>
    <w:rsid w:val="00F775CF"/>
    <w:rsid w:val="00F77ED6"/>
    <w:rsid w:val="00F80164"/>
    <w:rsid w:val="00F83437"/>
    <w:rsid w:val="00F83C5D"/>
    <w:rsid w:val="00F86EF0"/>
    <w:rsid w:val="00F91DE1"/>
    <w:rsid w:val="00F92FAA"/>
    <w:rsid w:val="00F94077"/>
    <w:rsid w:val="00F94AB3"/>
    <w:rsid w:val="00FA1C57"/>
    <w:rsid w:val="00FA3C12"/>
    <w:rsid w:val="00FA60EF"/>
    <w:rsid w:val="00FB1524"/>
    <w:rsid w:val="00FB254E"/>
    <w:rsid w:val="00FB400A"/>
    <w:rsid w:val="00FB6316"/>
    <w:rsid w:val="00FB7EF4"/>
    <w:rsid w:val="00FC2EE8"/>
    <w:rsid w:val="00FC4B52"/>
    <w:rsid w:val="00FC4FAC"/>
    <w:rsid w:val="00FC5837"/>
    <w:rsid w:val="00FC6B74"/>
    <w:rsid w:val="00FC733E"/>
    <w:rsid w:val="00FC73A1"/>
    <w:rsid w:val="00FC7A70"/>
    <w:rsid w:val="00FC7C63"/>
    <w:rsid w:val="00FD1FD0"/>
    <w:rsid w:val="00FD2CC0"/>
    <w:rsid w:val="00FE37FD"/>
    <w:rsid w:val="00FE53EC"/>
    <w:rsid w:val="00FE5443"/>
    <w:rsid w:val="00FE6F8A"/>
    <w:rsid w:val="00FE7D84"/>
    <w:rsid w:val="00FE7DBC"/>
    <w:rsid w:val="00FF238A"/>
    <w:rsid w:val="00FF5CA5"/>
    <w:rsid w:val="00FF5E06"/>
    <w:rsid w:val="00FF633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5D73FCB"/>
  <w14:defaultImageDpi w14:val="32767"/>
  <w15:chartTrackingRefBased/>
  <w15:docId w15:val="{C685D04A-4565-FB4B-A391-13E7999C18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BE3BE0"/>
    <w:rPr>
      <w:rFonts w:ascii="Times New Roman" w:eastAsia="Times New Roman" w:hAnsi="Times New Roman" w:cs="Times New Roman"/>
      <w:lang w:val="en-CA"/>
    </w:rPr>
  </w:style>
  <w:style w:type="paragraph" w:styleId="Heading1">
    <w:name w:val="heading 1"/>
    <w:basedOn w:val="Normal"/>
    <w:next w:val="Normal"/>
    <w:link w:val="Heading1Char"/>
    <w:uiPriority w:val="9"/>
    <w:qFormat/>
    <w:rsid w:val="00200C1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200C1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00C1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00C1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00C1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00C18"/>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00C18"/>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00C18"/>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00C18"/>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00C1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200C1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00C1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00C1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00C1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00C1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00C1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00C1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00C18"/>
    <w:rPr>
      <w:rFonts w:eastAsiaTheme="majorEastAsia" w:cstheme="majorBidi"/>
      <w:color w:val="272727" w:themeColor="text1" w:themeTint="D8"/>
    </w:rPr>
  </w:style>
  <w:style w:type="paragraph" w:styleId="Title">
    <w:name w:val="Title"/>
    <w:basedOn w:val="Normal"/>
    <w:next w:val="Normal"/>
    <w:link w:val="TitleChar"/>
    <w:uiPriority w:val="10"/>
    <w:qFormat/>
    <w:rsid w:val="00200C18"/>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00C1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00C18"/>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00C1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00C18"/>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200C18"/>
    <w:rPr>
      <w:i/>
      <w:iCs/>
      <w:color w:val="404040" w:themeColor="text1" w:themeTint="BF"/>
    </w:rPr>
  </w:style>
  <w:style w:type="paragraph" w:styleId="ListParagraph">
    <w:name w:val="List Paragraph"/>
    <w:basedOn w:val="Normal"/>
    <w:uiPriority w:val="34"/>
    <w:qFormat/>
    <w:rsid w:val="00200C18"/>
    <w:pPr>
      <w:ind w:left="720"/>
      <w:contextualSpacing/>
    </w:pPr>
  </w:style>
  <w:style w:type="character" w:styleId="IntenseEmphasis">
    <w:name w:val="Intense Emphasis"/>
    <w:basedOn w:val="DefaultParagraphFont"/>
    <w:uiPriority w:val="21"/>
    <w:qFormat/>
    <w:rsid w:val="00200C18"/>
    <w:rPr>
      <w:i/>
      <w:iCs/>
      <w:color w:val="0F4761" w:themeColor="accent1" w:themeShade="BF"/>
    </w:rPr>
  </w:style>
  <w:style w:type="paragraph" w:styleId="IntenseQuote">
    <w:name w:val="Intense Quote"/>
    <w:basedOn w:val="Normal"/>
    <w:next w:val="Normal"/>
    <w:link w:val="IntenseQuoteChar"/>
    <w:uiPriority w:val="30"/>
    <w:qFormat/>
    <w:rsid w:val="00200C1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00C18"/>
    <w:rPr>
      <w:i/>
      <w:iCs/>
      <w:color w:val="0F4761" w:themeColor="accent1" w:themeShade="BF"/>
    </w:rPr>
  </w:style>
  <w:style w:type="character" w:styleId="IntenseReference">
    <w:name w:val="Intense Reference"/>
    <w:basedOn w:val="DefaultParagraphFont"/>
    <w:uiPriority w:val="32"/>
    <w:qFormat/>
    <w:rsid w:val="00200C18"/>
    <w:rPr>
      <w:b/>
      <w:bCs/>
      <w:smallCaps/>
      <w:color w:val="0F4761" w:themeColor="accent1" w:themeShade="BF"/>
      <w:spacing w:val="5"/>
    </w:rPr>
  </w:style>
  <w:style w:type="table" w:styleId="TableGrid">
    <w:name w:val="Table Grid"/>
    <w:basedOn w:val="TableNormal"/>
    <w:uiPriority w:val="39"/>
    <w:rsid w:val="00200C1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BF0F06"/>
    <w:rPr>
      <w:sz w:val="16"/>
      <w:szCs w:val="16"/>
    </w:rPr>
  </w:style>
  <w:style w:type="paragraph" w:styleId="CommentText">
    <w:name w:val="annotation text"/>
    <w:basedOn w:val="Normal"/>
    <w:link w:val="CommentTextChar"/>
    <w:uiPriority w:val="99"/>
    <w:semiHidden/>
    <w:unhideWhenUsed/>
    <w:rsid w:val="00BF0F06"/>
    <w:rPr>
      <w:sz w:val="20"/>
      <w:szCs w:val="20"/>
    </w:rPr>
  </w:style>
  <w:style w:type="character" w:customStyle="1" w:styleId="CommentTextChar">
    <w:name w:val="Comment Text Char"/>
    <w:basedOn w:val="DefaultParagraphFont"/>
    <w:link w:val="CommentText"/>
    <w:uiPriority w:val="99"/>
    <w:semiHidden/>
    <w:rsid w:val="00BF0F06"/>
    <w:rPr>
      <w:sz w:val="20"/>
      <w:szCs w:val="20"/>
    </w:rPr>
  </w:style>
  <w:style w:type="paragraph" w:styleId="CommentSubject">
    <w:name w:val="annotation subject"/>
    <w:basedOn w:val="CommentText"/>
    <w:next w:val="CommentText"/>
    <w:link w:val="CommentSubjectChar"/>
    <w:uiPriority w:val="99"/>
    <w:semiHidden/>
    <w:unhideWhenUsed/>
    <w:rsid w:val="00BF0F06"/>
    <w:rPr>
      <w:b/>
      <w:bCs/>
    </w:rPr>
  </w:style>
  <w:style w:type="character" w:customStyle="1" w:styleId="CommentSubjectChar">
    <w:name w:val="Comment Subject Char"/>
    <w:basedOn w:val="CommentTextChar"/>
    <w:link w:val="CommentSubject"/>
    <w:uiPriority w:val="99"/>
    <w:semiHidden/>
    <w:rsid w:val="00BF0F06"/>
    <w:rPr>
      <w:b/>
      <w:bCs/>
      <w:sz w:val="20"/>
      <w:szCs w:val="20"/>
    </w:rPr>
  </w:style>
  <w:style w:type="character" w:styleId="Hyperlink">
    <w:name w:val="Hyperlink"/>
    <w:basedOn w:val="DefaultParagraphFont"/>
    <w:uiPriority w:val="99"/>
    <w:unhideWhenUsed/>
    <w:rsid w:val="00BF0F06"/>
    <w:rPr>
      <w:color w:val="467886" w:themeColor="hyperlink"/>
      <w:u w:val="single"/>
    </w:rPr>
  </w:style>
  <w:style w:type="character" w:styleId="UnresolvedMention">
    <w:name w:val="Unresolved Mention"/>
    <w:basedOn w:val="DefaultParagraphFont"/>
    <w:uiPriority w:val="99"/>
    <w:rsid w:val="00BF0F06"/>
    <w:rPr>
      <w:color w:val="605E5C"/>
      <w:shd w:val="clear" w:color="auto" w:fill="E1DFDD"/>
    </w:rPr>
  </w:style>
  <w:style w:type="paragraph" w:styleId="Header">
    <w:name w:val="header"/>
    <w:basedOn w:val="Normal"/>
    <w:link w:val="HeaderChar"/>
    <w:uiPriority w:val="99"/>
    <w:unhideWhenUsed/>
    <w:rsid w:val="00747F2C"/>
    <w:pPr>
      <w:tabs>
        <w:tab w:val="center" w:pos="4680"/>
        <w:tab w:val="right" w:pos="9360"/>
      </w:tabs>
    </w:pPr>
  </w:style>
  <w:style w:type="character" w:customStyle="1" w:styleId="HeaderChar">
    <w:name w:val="Header Char"/>
    <w:basedOn w:val="DefaultParagraphFont"/>
    <w:link w:val="Header"/>
    <w:uiPriority w:val="99"/>
    <w:rsid w:val="00747F2C"/>
  </w:style>
  <w:style w:type="paragraph" w:styleId="Footer">
    <w:name w:val="footer"/>
    <w:basedOn w:val="Normal"/>
    <w:link w:val="FooterChar"/>
    <w:uiPriority w:val="99"/>
    <w:unhideWhenUsed/>
    <w:rsid w:val="00747F2C"/>
    <w:pPr>
      <w:tabs>
        <w:tab w:val="center" w:pos="4680"/>
        <w:tab w:val="right" w:pos="9360"/>
      </w:tabs>
    </w:pPr>
  </w:style>
  <w:style w:type="character" w:customStyle="1" w:styleId="FooterChar">
    <w:name w:val="Footer Char"/>
    <w:basedOn w:val="DefaultParagraphFont"/>
    <w:link w:val="Footer"/>
    <w:uiPriority w:val="99"/>
    <w:rsid w:val="00747F2C"/>
  </w:style>
  <w:style w:type="paragraph" w:styleId="NormalWeb">
    <w:name w:val="Normal (Web)"/>
    <w:basedOn w:val="Normal"/>
    <w:uiPriority w:val="99"/>
    <w:semiHidden/>
    <w:unhideWhenUsed/>
    <w:rsid w:val="00E9009F"/>
    <w:pPr>
      <w:spacing w:before="100" w:beforeAutospacing="1" w:after="100" w:afterAutospacing="1"/>
    </w:pPr>
  </w:style>
  <w:style w:type="character" w:customStyle="1" w:styleId="apple-tab-span">
    <w:name w:val="apple-tab-span"/>
    <w:basedOn w:val="DefaultParagraphFont"/>
    <w:rsid w:val="00E9009F"/>
  </w:style>
  <w:style w:type="character" w:styleId="FollowedHyperlink">
    <w:name w:val="FollowedHyperlink"/>
    <w:basedOn w:val="DefaultParagraphFont"/>
    <w:uiPriority w:val="99"/>
    <w:semiHidden/>
    <w:unhideWhenUsed/>
    <w:rsid w:val="00C57BC7"/>
    <w:rPr>
      <w:color w:val="96607D" w:themeColor="followedHyperlink"/>
      <w:u w:val="single"/>
    </w:rPr>
  </w:style>
  <w:style w:type="character" w:styleId="Strong">
    <w:name w:val="Strong"/>
    <w:basedOn w:val="DefaultParagraphFont"/>
    <w:uiPriority w:val="22"/>
    <w:qFormat/>
    <w:rsid w:val="00801053"/>
    <w:rPr>
      <w:b/>
      <w:bCs/>
    </w:rPr>
  </w:style>
  <w:style w:type="character" w:customStyle="1" w:styleId="sccourseinline">
    <w:name w:val="sc_courseinline"/>
    <w:basedOn w:val="DefaultParagraphFont"/>
    <w:rsid w:val="00801053"/>
  </w:style>
  <w:style w:type="character" w:styleId="PageNumber">
    <w:name w:val="page number"/>
    <w:basedOn w:val="DefaultParagraphFont"/>
    <w:uiPriority w:val="99"/>
    <w:semiHidden/>
    <w:unhideWhenUsed/>
    <w:rsid w:val="00F0774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4623616">
      <w:bodyDiv w:val="1"/>
      <w:marLeft w:val="0"/>
      <w:marRight w:val="0"/>
      <w:marTop w:val="0"/>
      <w:marBottom w:val="0"/>
      <w:divBdr>
        <w:top w:val="none" w:sz="0" w:space="0" w:color="auto"/>
        <w:left w:val="none" w:sz="0" w:space="0" w:color="auto"/>
        <w:bottom w:val="none" w:sz="0" w:space="0" w:color="auto"/>
        <w:right w:val="none" w:sz="0" w:space="0" w:color="auto"/>
      </w:divBdr>
    </w:div>
    <w:div w:id="281886034">
      <w:bodyDiv w:val="1"/>
      <w:marLeft w:val="0"/>
      <w:marRight w:val="0"/>
      <w:marTop w:val="0"/>
      <w:marBottom w:val="0"/>
      <w:divBdr>
        <w:top w:val="none" w:sz="0" w:space="0" w:color="auto"/>
        <w:left w:val="none" w:sz="0" w:space="0" w:color="auto"/>
        <w:bottom w:val="none" w:sz="0" w:space="0" w:color="auto"/>
        <w:right w:val="none" w:sz="0" w:space="0" w:color="auto"/>
      </w:divBdr>
    </w:div>
    <w:div w:id="312024220">
      <w:bodyDiv w:val="1"/>
      <w:marLeft w:val="0"/>
      <w:marRight w:val="0"/>
      <w:marTop w:val="0"/>
      <w:marBottom w:val="0"/>
      <w:divBdr>
        <w:top w:val="none" w:sz="0" w:space="0" w:color="auto"/>
        <w:left w:val="none" w:sz="0" w:space="0" w:color="auto"/>
        <w:bottom w:val="none" w:sz="0" w:space="0" w:color="auto"/>
        <w:right w:val="none" w:sz="0" w:space="0" w:color="auto"/>
      </w:divBdr>
    </w:div>
    <w:div w:id="576474760">
      <w:bodyDiv w:val="1"/>
      <w:marLeft w:val="0"/>
      <w:marRight w:val="0"/>
      <w:marTop w:val="0"/>
      <w:marBottom w:val="0"/>
      <w:divBdr>
        <w:top w:val="none" w:sz="0" w:space="0" w:color="auto"/>
        <w:left w:val="none" w:sz="0" w:space="0" w:color="auto"/>
        <w:bottom w:val="none" w:sz="0" w:space="0" w:color="auto"/>
        <w:right w:val="none" w:sz="0" w:space="0" w:color="auto"/>
      </w:divBdr>
    </w:div>
    <w:div w:id="834884032">
      <w:bodyDiv w:val="1"/>
      <w:marLeft w:val="0"/>
      <w:marRight w:val="0"/>
      <w:marTop w:val="0"/>
      <w:marBottom w:val="0"/>
      <w:divBdr>
        <w:top w:val="none" w:sz="0" w:space="0" w:color="auto"/>
        <w:left w:val="none" w:sz="0" w:space="0" w:color="auto"/>
        <w:bottom w:val="none" w:sz="0" w:space="0" w:color="auto"/>
        <w:right w:val="none" w:sz="0" w:space="0" w:color="auto"/>
      </w:divBdr>
    </w:div>
    <w:div w:id="910115874">
      <w:bodyDiv w:val="1"/>
      <w:marLeft w:val="0"/>
      <w:marRight w:val="0"/>
      <w:marTop w:val="0"/>
      <w:marBottom w:val="0"/>
      <w:divBdr>
        <w:top w:val="none" w:sz="0" w:space="0" w:color="auto"/>
        <w:left w:val="none" w:sz="0" w:space="0" w:color="auto"/>
        <w:bottom w:val="none" w:sz="0" w:space="0" w:color="auto"/>
        <w:right w:val="none" w:sz="0" w:space="0" w:color="auto"/>
      </w:divBdr>
    </w:div>
    <w:div w:id="917400445">
      <w:bodyDiv w:val="1"/>
      <w:marLeft w:val="0"/>
      <w:marRight w:val="0"/>
      <w:marTop w:val="0"/>
      <w:marBottom w:val="0"/>
      <w:divBdr>
        <w:top w:val="none" w:sz="0" w:space="0" w:color="auto"/>
        <w:left w:val="none" w:sz="0" w:space="0" w:color="auto"/>
        <w:bottom w:val="none" w:sz="0" w:space="0" w:color="auto"/>
        <w:right w:val="none" w:sz="0" w:space="0" w:color="auto"/>
      </w:divBdr>
    </w:div>
    <w:div w:id="1021473224">
      <w:bodyDiv w:val="1"/>
      <w:marLeft w:val="0"/>
      <w:marRight w:val="0"/>
      <w:marTop w:val="0"/>
      <w:marBottom w:val="0"/>
      <w:divBdr>
        <w:top w:val="none" w:sz="0" w:space="0" w:color="auto"/>
        <w:left w:val="none" w:sz="0" w:space="0" w:color="auto"/>
        <w:bottom w:val="none" w:sz="0" w:space="0" w:color="auto"/>
        <w:right w:val="none" w:sz="0" w:space="0" w:color="auto"/>
      </w:divBdr>
    </w:div>
    <w:div w:id="1077943450">
      <w:bodyDiv w:val="1"/>
      <w:marLeft w:val="0"/>
      <w:marRight w:val="0"/>
      <w:marTop w:val="0"/>
      <w:marBottom w:val="0"/>
      <w:divBdr>
        <w:top w:val="none" w:sz="0" w:space="0" w:color="auto"/>
        <w:left w:val="none" w:sz="0" w:space="0" w:color="auto"/>
        <w:bottom w:val="none" w:sz="0" w:space="0" w:color="auto"/>
        <w:right w:val="none" w:sz="0" w:space="0" w:color="auto"/>
      </w:divBdr>
    </w:div>
    <w:div w:id="1211266262">
      <w:bodyDiv w:val="1"/>
      <w:marLeft w:val="0"/>
      <w:marRight w:val="0"/>
      <w:marTop w:val="0"/>
      <w:marBottom w:val="0"/>
      <w:divBdr>
        <w:top w:val="none" w:sz="0" w:space="0" w:color="auto"/>
        <w:left w:val="none" w:sz="0" w:space="0" w:color="auto"/>
        <w:bottom w:val="none" w:sz="0" w:space="0" w:color="auto"/>
        <w:right w:val="none" w:sz="0" w:space="0" w:color="auto"/>
      </w:divBdr>
    </w:div>
    <w:div w:id="1510826366">
      <w:bodyDiv w:val="1"/>
      <w:marLeft w:val="0"/>
      <w:marRight w:val="0"/>
      <w:marTop w:val="0"/>
      <w:marBottom w:val="0"/>
      <w:divBdr>
        <w:top w:val="none" w:sz="0" w:space="0" w:color="auto"/>
        <w:left w:val="none" w:sz="0" w:space="0" w:color="auto"/>
        <w:bottom w:val="none" w:sz="0" w:space="0" w:color="auto"/>
        <w:right w:val="none" w:sz="0" w:space="0" w:color="auto"/>
      </w:divBdr>
    </w:div>
    <w:div w:id="1711496434">
      <w:bodyDiv w:val="1"/>
      <w:marLeft w:val="0"/>
      <w:marRight w:val="0"/>
      <w:marTop w:val="0"/>
      <w:marBottom w:val="0"/>
      <w:divBdr>
        <w:top w:val="none" w:sz="0" w:space="0" w:color="auto"/>
        <w:left w:val="none" w:sz="0" w:space="0" w:color="auto"/>
        <w:bottom w:val="none" w:sz="0" w:space="0" w:color="auto"/>
        <w:right w:val="none" w:sz="0" w:space="0" w:color="auto"/>
      </w:divBdr>
    </w:div>
    <w:div w:id="1732774464">
      <w:bodyDiv w:val="1"/>
      <w:marLeft w:val="0"/>
      <w:marRight w:val="0"/>
      <w:marTop w:val="0"/>
      <w:marBottom w:val="0"/>
      <w:divBdr>
        <w:top w:val="none" w:sz="0" w:space="0" w:color="auto"/>
        <w:left w:val="none" w:sz="0" w:space="0" w:color="auto"/>
        <w:bottom w:val="none" w:sz="0" w:space="0" w:color="auto"/>
        <w:right w:val="none" w:sz="0" w:space="0" w:color="auto"/>
      </w:divBdr>
    </w:div>
    <w:div w:id="1797480783">
      <w:bodyDiv w:val="1"/>
      <w:marLeft w:val="0"/>
      <w:marRight w:val="0"/>
      <w:marTop w:val="0"/>
      <w:marBottom w:val="0"/>
      <w:divBdr>
        <w:top w:val="none" w:sz="0" w:space="0" w:color="auto"/>
        <w:left w:val="none" w:sz="0" w:space="0" w:color="auto"/>
        <w:bottom w:val="none" w:sz="0" w:space="0" w:color="auto"/>
        <w:right w:val="none" w:sz="0" w:space="0" w:color="auto"/>
      </w:divBdr>
    </w:div>
    <w:div w:id="1881824317">
      <w:bodyDiv w:val="1"/>
      <w:marLeft w:val="0"/>
      <w:marRight w:val="0"/>
      <w:marTop w:val="0"/>
      <w:marBottom w:val="0"/>
      <w:divBdr>
        <w:top w:val="none" w:sz="0" w:space="0" w:color="auto"/>
        <w:left w:val="none" w:sz="0" w:space="0" w:color="auto"/>
        <w:bottom w:val="none" w:sz="0" w:space="0" w:color="auto"/>
        <w:right w:val="none" w:sz="0" w:space="0" w:color="auto"/>
      </w:divBdr>
    </w:div>
    <w:div w:id="2038238617">
      <w:bodyDiv w:val="1"/>
      <w:marLeft w:val="0"/>
      <w:marRight w:val="0"/>
      <w:marTop w:val="0"/>
      <w:marBottom w:val="0"/>
      <w:divBdr>
        <w:top w:val="none" w:sz="0" w:space="0" w:color="auto"/>
        <w:left w:val="none" w:sz="0" w:space="0" w:color="auto"/>
        <w:bottom w:val="none" w:sz="0" w:space="0" w:color="auto"/>
        <w:right w:val="none" w:sz="0" w:space="0" w:color="auto"/>
      </w:divBdr>
    </w:div>
    <w:div w:id="20913863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lice.lee-yoon@umsl.edu" TargetMode="External"/><Relationship Id="rId13" Type="http://schemas.openxmlformats.org/officeDocument/2006/relationships/hyperlink" Target="https://www.umsystem.edu/ums/rules/collected_rules/programs/ch200/200.010_standard_of_conduct" TargetMode="External"/><Relationship Id="rId18" Type="http://schemas.openxmlformats.org/officeDocument/2006/relationships/hyperlink" Target="https://nam02.safelinks.protection.outlook.com/?url=https%3A%2F%2Fcm.maxient.com%2Freportingform.php%3FUnivofMissouriSystem%26layout_id%3D71&amp;data=05%7C01%7Cmckanryj%40umsl.edu%7C7d60ffcc69da4b220e5b08da71acf39e%7Ce3fefdbef7e9401ba51a355e01b05a89%7C0%7C0%7C637947284872896795%7CUnknown%7CTWFpbGZsb3d8eyJWIjoiMC4wLjAwMDAiLCJQIjoiV2luMzIiLCJBTiI6Ik1haWwiLCJXVCI6Mn0%3D%7C3000%7C%7C%7C&amp;sdata=A%2BxoHwDfES7FWg9qU1Px69keBO8lSDsybtz%2Biur2PjU%3D&amp;reserved=0"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http://www.umsl.edu/services/disability/" TargetMode="External"/><Relationship Id="rId7" Type="http://schemas.openxmlformats.org/officeDocument/2006/relationships/endnotes" Target="endnotes.xml"/><Relationship Id="rId12" Type="http://schemas.openxmlformats.org/officeDocument/2006/relationships/hyperlink" Target="https://www.umsl.edu/~umslenglish/Writing%20Center/" TargetMode="External"/><Relationship Id="rId17" Type="http://schemas.openxmlformats.org/officeDocument/2006/relationships/hyperlink" Target="https://guelphhumber.libguides.com/c.php?g=716556&amp;p=5279441"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www.umsl.edu/studentconduct/academic-integrity.html" TargetMode="External"/><Relationship Id="rId20" Type="http://schemas.openxmlformats.org/officeDocument/2006/relationships/hyperlink" Target="mailto:das@umsl.edu"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png"/><Relationship Id="rId24"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https://bulletin.temple.edu/undergraduate/about-temple-university/student-responsibilities/" TargetMode="External"/><Relationship Id="rId23" Type="http://schemas.openxmlformats.org/officeDocument/2006/relationships/footer" Target="footer1.xml"/><Relationship Id="rId10" Type="http://schemas.openxmlformats.org/officeDocument/2006/relationships/hyperlink" Target="https://canvas.umsystem.edu/" TargetMode="External"/><Relationship Id="rId19" Type="http://schemas.openxmlformats.org/officeDocument/2006/relationships/hyperlink" Target="https://www.umsl.edu/studentadvocacy/" TargetMode="External"/><Relationship Id="rId4" Type="http://schemas.openxmlformats.org/officeDocument/2006/relationships/settings" Target="settings.xml"/><Relationship Id="rId9" Type="http://schemas.openxmlformats.org/officeDocument/2006/relationships/hyperlink" Target="https://bulletin.umsl.edu/search/?P=MGMT%204219" TargetMode="External"/><Relationship Id="rId14" Type="http://schemas.openxmlformats.org/officeDocument/2006/relationships/hyperlink" Target="http://bulletin.umsl.edu/studentconduct/" TargetMode="External"/><Relationship Id="rId22"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74969C8-F953-5F4B-B986-808B55E332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9</Pages>
  <Words>3051</Words>
  <Characters>17392</Characters>
  <Application>Microsoft Office Word</Application>
  <DocSecurity>0</DocSecurity>
  <Lines>144</Lines>
  <Paragraphs>40</Paragraphs>
  <ScaleCrop>false</ScaleCrop>
  <HeadingPairs>
    <vt:vector size="4" baseType="variant">
      <vt:variant>
        <vt:lpstr>Title</vt:lpstr>
      </vt:variant>
      <vt:variant>
        <vt:i4>1</vt:i4>
      </vt:variant>
      <vt:variant>
        <vt:lpstr>Headings</vt:lpstr>
      </vt:variant>
      <vt:variant>
        <vt:i4>5</vt:i4>
      </vt:variant>
    </vt:vector>
  </HeadingPairs>
  <TitlesOfParts>
    <vt:vector size="6" baseType="lpstr">
      <vt:lpstr/>
      <vt:lpstr>    Student Advocacy &amp; Care</vt:lpstr>
      <vt:lpstr>    </vt:lpstr>
      <vt:lpstr>    If you have unmet basic needs and other challenges they you are facing outside o</vt:lpstr>
      <vt:lpstr>    Access, Disability and Communication </vt:lpstr>
      <vt:lpstr>    </vt:lpstr>
    </vt:vector>
  </TitlesOfParts>
  <Company/>
  <LinksUpToDate>false</LinksUpToDate>
  <CharactersWithSpaces>20403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Alice Lee</dc:creator>
  <cp:keywords/>
  <dc:description/>
  <cp:lastModifiedBy>Lee-Yoon, Alice</cp:lastModifiedBy>
  <cp:revision>18</cp:revision>
  <dcterms:created xsi:type="dcterms:W3CDTF">2025-07-02T15:18:00Z</dcterms:created>
  <dcterms:modified xsi:type="dcterms:W3CDTF">2025-07-02T15:51:00Z</dcterms:modified>
</cp:coreProperties>
</file>