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4" w:type="dxa"/>
        <w:tblInd w:w="-106" w:type="dxa"/>
        <w:tblLayout w:type="fixed"/>
        <w:tblLook w:val="0000"/>
      </w:tblPr>
      <w:tblGrid>
        <w:gridCol w:w="3258"/>
        <w:gridCol w:w="5670"/>
        <w:gridCol w:w="16"/>
        <w:gridCol w:w="5670"/>
      </w:tblGrid>
      <w:tr w:rsidR="00B668BE" w:rsidTr="00991A31">
        <w:trPr>
          <w:gridAfter w:val="2"/>
          <w:wAfter w:w="5686" w:type="dxa"/>
        </w:trPr>
        <w:tc>
          <w:tcPr>
            <w:tcW w:w="3258" w:type="dxa"/>
            <w:tcBorders>
              <w:top w:val="single" w:sz="12" w:space="0" w:color="7F7F7F"/>
              <w:left w:val="nil"/>
              <w:bottom w:val="nil"/>
              <w:right w:val="nil"/>
            </w:tcBorders>
            <w:shd w:val="pct5" w:color="auto" w:fill="auto"/>
          </w:tcPr>
          <w:p w:rsidR="00B668BE" w:rsidRPr="00E57899" w:rsidRDefault="00B668BE">
            <w:pPr>
              <w:widowControl w:val="0"/>
              <w:autoSpaceDE w:val="0"/>
              <w:autoSpaceDN w:val="0"/>
              <w:adjustRightInd w:val="0"/>
              <w:rPr>
                <w:b/>
                <w:bCs/>
                <w:sz w:val="26"/>
                <w:szCs w:val="26"/>
              </w:rPr>
            </w:pPr>
            <w:r w:rsidRPr="00E57899">
              <w:rPr>
                <w:rFonts w:ascii="Chicago" w:hAnsi="Chicago" w:cs="Chicago"/>
                <w:sz w:val="26"/>
                <w:szCs w:val="26"/>
              </w:rPr>
              <w:t xml:space="preserve">Gender, </w:t>
            </w:r>
            <w:r w:rsidRPr="00E57899">
              <w:rPr>
                <w:rFonts w:ascii="Calligrapher" w:hAnsi="Calligrapher" w:cs="Calligrapher"/>
                <w:sz w:val="26"/>
                <w:szCs w:val="26"/>
              </w:rPr>
              <w:t>Language &amp;Learning</w:t>
            </w:r>
          </w:p>
        </w:tc>
        <w:tc>
          <w:tcPr>
            <w:tcW w:w="5670" w:type="dxa"/>
            <w:tcBorders>
              <w:top w:val="single" w:sz="12" w:space="0" w:color="7F7F7F"/>
              <w:left w:val="nil"/>
              <w:bottom w:val="nil"/>
              <w:right w:val="nil"/>
            </w:tcBorders>
            <w:shd w:val="pct5" w:color="auto" w:fill="auto"/>
          </w:tcPr>
          <w:p w:rsidR="00991A31" w:rsidRDefault="00991A31" w:rsidP="00991A31">
            <w:pPr>
              <w:widowControl w:val="0"/>
              <w:autoSpaceDE w:val="0"/>
              <w:autoSpaceDN w:val="0"/>
              <w:adjustRightInd w:val="0"/>
              <w:rPr>
                <w:b/>
                <w:bCs/>
                <w:sz w:val="26"/>
                <w:szCs w:val="26"/>
              </w:rPr>
            </w:pPr>
            <w:r w:rsidRPr="00E57899">
              <w:rPr>
                <w:b/>
                <w:bCs/>
                <w:sz w:val="26"/>
                <w:szCs w:val="26"/>
              </w:rPr>
              <w:t>Honors Seminar 3030</w:t>
            </w:r>
          </w:p>
          <w:p w:rsidR="00B668BE" w:rsidRPr="00E57899" w:rsidRDefault="00B668BE" w:rsidP="00991A31">
            <w:pPr>
              <w:widowControl w:val="0"/>
              <w:autoSpaceDE w:val="0"/>
              <w:autoSpaceDN w:val="0"/>
              <w:adjustRightInd w:val="0"/>
              <w:rPr>
                <w:sz w:val="26"/>
                <w:szCs w:val="26"/>
              </w:rPr>
            </w:pPr>
            <w:r w:rsidRPr="00E57899">
              <w:rPr>
                <w:b/>
                <w:bCs/>
                <w:sz w:val="26"/>
                <w:szCs w:val="26"/>
              </w:rPr>
              <w:t>Cross-listed WGST 4350</w:t>
            </w:r>
          </w:p>
        </w:tc>
      </w:tr>
      <w:tr w:rsidR="00991A31" w:rsidTr="00991A31">
        <w:trPr>
          <w:gridAfter w:val="2"/>
          <w:wAfter w:w="5686" w:type="dxa"/>
        </w:trPr>
        <w:tc>
          <w:tcPr>
            <w:tcW w:w="3258" w:type="dxa"/>
            <w:tcBorders>
              <w:top w:val="single" w:sz="6" w:space="0" w:color="auto"/>
              <w:left w:val="nil"/>
              <w:bottom w:val="single" w:sz="6" w:space="0" w:color="auto"/>
              <w:right w:val="nil"/>
            </w:tcBorders>
          </w:tcPr>
          <w:p w:rsidR="00991A31" w:rsidRPr="00E57899" w:rsidRDefault="00991A31">
            <w:pPr>
              <w:widowControl w:val="0"/>
              <w:autoSpaceDE w:val="0"/>
              <w:autoSpaceDN w:val="0"/>
              <w:adjustRightInd w:val="0"/>
              <w:rPr>
                <w:sz w:val="26"/>
                <w:szCs w:val="26"/>
              </w:rPr>
            </w:pPr>
            <w:r w:rsidRPr="00E57899">
              <w:rPr>
                <w:sz w:val="26"/>
                <w:szCs w:val="26"/>
              </w:rPr>
              <w:t>Instructor:</w:t>
            </w:r>
          </w:p>
        </w:tc>
        <w:tc>
          <w:tcPr>
            <w:tcW w:w="5670" w:type="dxa"/>
            <w:tcBorders>
              <w:top w:val="single" w:sz="6" w:space="0" w:color="auto"/>
              <w:left w:val="nil"/>
              <w:bottom w:val="single" w:sz="6" w:space="0" w:color="auto"/>
              <w:right w:val="nil"/>
            </w:tcBorders>
          </w:tcPr>
          <w:p w:rsidR="00991A31" w:rsidRPr="00E57899" w:rsidRDefault="00991A31">
            <w:pPr>
              <w:widowControl w:val="0"/>
              <w:autoSpaceDE w:val="0"/>
              <w:autoSpaceDN w:val="0"/>
              <w:adjustRightInd w:val="0"/>
              <w:rPr>
                <w:sz w:val="26"/>
                <w:szCs w:val="26"/>
              </w:rPr>
            </w:pPr>
            <w:r w:rsidRPr="00E57899">
              <w:rPr>
                <w:sz w:val="26"/>
                <w:szCs w:val="26"/>
              </w:rPr>
              <w:t>Virginia Navarro, Ph.D.</w:t>
            </w:r>
          </w:p>
          <w:p w:rsidR="00991A31" w:rsidRPr="00E57899" w:rsidRDefault="00991A31">
            <w:pPr>
              <w:widowControl w:val="0"/>
              <w:autoSpaceDE w:val="0"/>
              <w:autoSpaceDN w:val="0"/>
              <w:adjustRightInd w:val="0"/>
              <w:rPr>
                <w:sz w:val="26"/>
                <w:szCs w:val="26"/>
              </w:rPr>
            </w:pPr>
            <w:r w:rsidRPr="00E57899">
              <w:rPr>
                <w:sz w:val="26"/>
                <w:szCs w:val="26"/>
              </w:rPr>
              <w:t>College of Education, Teaching &amp; Learning</w:t>
            </w:r>
          </w:p>
        </w:tc>
      </w:tr>
      <w:tr w:rsidR="00991A31" w:rsidTr="00991A31">
        <w:tc>
          <w:tcPr>
            <w:tcW w:w="8944" w:type="dxa"/>
            <w:gridSpan w:val="3"/>
            <w:tcBorders>
              <w:top w:val="single" w:sz="6" w:space="0" w:color="auto"/>
              <w:left w:val="nil"/>
              <w:right w:val="nil"/>
            </w:tcBorders>
          </w:tcPr>
          <w:p w:rsidR="00991A31" w:rsidRDefault="00991A31" w:rsidP="00991A31">
            <w:pPr>
              <w:widowControl w:val="0"/>
              <w:autoSpaceDE w:val="0"/>
              <w:autoSpaceDN w:val="0"/>
              <w:adjustRightInd w:val="0"/>
              <w:rPr>
                <w:rFonts w:ascii="Chicago" w:hAnsi="Chicago" w:cs="Chicago"/>
              </w:rPr>
            </w:pPr>
            <w:r>
              <w:rPr>
                <w:rFonts w:ascii="Chicago" w:hAnsi="Chicago" w:cs="Chicago"/>
              </w:rPr>
              <w:t>Required Text:</w:t>
            </w:r>
          </w:p>
          <w:p w:rsidR="00991A31" w:rsidRDefault="00991A31" w:rsidP="00991A31">
            <w:pPr>
              <w:widowControl w:val="0"/>
              <w:numPr>
                <w:ilvl w:val="0"/>
                <w:numId w:val="15"/>
              </w:numPr>
              <w:tabs>
                <w:tab w:val="clear" w:pos="1080"/>
                <w:tab w:val="num" w:pos="342"/>
              </w:tabs>
              <w:autoSpaceDE w:val="0"/>
              <w:autoSpaceDN w:val="0"/>
              <w:adjustRightInd w:val="0"/>
              <w:ind w:left="342"/>
            </w:pPr>
            <w:r>
              <w:t>Coates, J</w:t>
            </w:r>
            <w:r>
              <w:rPr>
                <w:i/>
                <w:iCs/>
              </w:rPr>
              <w:t>.</w:t>
            </w:r>
            <w:r>
              <w:t xml:space="preserve"> (Ed.). (1998). </w:t>
            </w:r>
            <w:r>
              <w:rPr>
                <w:i/>
                <w:iCs/>
              </w:rPr>
              <w:t xml:space="preserve">Language &amp; Gender: A Reader. </w:t>
            </w:r>
            <w:r>
              <w:t>Malden, MA: Blackwell.</w:t>
            </w:r>
          </w:p>
          <w:p w:rsidR="00991A31" w:rsidRDefault="00991A31" w:rsidP="00991A31">
            <w:pPr>
              <w:widowControl w:val="0"/>
              <w:numPr>
                <w:ilvl w:val="0"/>
                <w:numId w:val="15"/>
              </w:numPr>
              <w:pBdr>
                <w:bottom w:val="single" w:sz="4" w:space="1" w:color="auto"/>
              </w:pBdr>
              <w:tabs>
                <w:tab w:val="clear" w:pos="1080"/>
                <w:tab w:val="num" w:pos="342"/>
              </w:tabs>
              <w:autoSpaceDE w:val="0"/>
              <w:autoSpaceDN w:val="0"/>
              <w:adjustRightInd w:val="0"/>
              <w:ind w:left="342"/>
            </w:pPr>
            <w:r>
              <w:t>Selected Articles</w:t>
            </w:r>
          </w:p>
          <w:p w:rsidR="00991A31" w:rsidRDefault="00991A31" w:rsidP="00991A31">
            <w:pPr>
              <w:widowControl w:val="0"/>
              <w:pBdr>
                <w:bottom w:val="single" w:sz="4" w:space="1" w:color="auto"/>
              </w:pBdr>
              <w:autoSpaceDE w:val="0"/>
              <w:autoSpaceDN w:val="0"/>
              <w:adjustRightInd w:val="0"/>
              <w:rPr>
                <w:rFonts w:ascii="Chicago" w:hAnsi="Chicago" w:cs="Chicago"/>
              </w:rPr>
            </w:pPr>
          </w:p>
          <w:p w:rsidR="00991A31" w:rsidRDefault="00991A31" w:rsidP="00991A31">
            <w:pPr>
              <w:widowControl w:val="0"/>
              <w:autoSpaceDE w:val="0"/>
              <w:autoSpaceDN w:val="0"/>
              <w:adjustRightInd w:val="0"/>
              <w:rPr>
                <w:rFonts w:ascii="Chicago" w:hAnsi="Chicago" w:cs="Chicago"/>
              </w:rPr>
            </w:pPr>
            <w:r w:rsidRPr="000E78AB">
              <w:rPr>
                <w:rFonts w:ascii="Chicago" w:hAnsi="Chicago" w:cs="Chicago"/>
              </w:rPr>
              <w:t>Select ONE text from optional list or propose</w:t>
            </w:r>
            <w:r>
              <w:rPr>
                <w:rFonts w:ascii="Chicago" w:hAnsi="Chicago" w:cs="Chicago"/>
              </w:rPr>
              <w:t xml:space="preserve"> selection </w:t>
            </w:r>
          </w:p>
          <w:p w:rsidR="00991A31" w:rsidRDefault="00991A31" w:rsidP="00991A31">
            <w:pPr>
              <w:widowControl w:val="0"/>
              <w:numPr>
                <w:ilvl w:val="0"/>
                <w:numId w:val="15"/>
              </w:numPr>
              <w:tabs>
                <w:tab w:val="clear" w:pos="1080"/>
                <w:tab w:val="num" w:pos="342"/>
              </w:tabs>
              <w:autoSpaceDE w:val="0"/>
              <w:autoSpaceDN w:val="0"/>
              <w:adjustRightInd w:val="0"/>
              <w:ind w:left="342"/>
            </w:pPr>
            <w:proofErr w:type="spellStart"/>
            <w:r>
              <w:t>Tannen</w:t>
            </w:r>
            <w:proofErr w:type="spellEnd"/>
            <w:r>
              <w:t xml:space="preserve">, D. (1990). </w:t>
            </w:r>
            <w:r>
              <w:rPr>
                <w:i/>
                <w:iCs/>
              </w:rPr>
              <w:t>You just don’t understand: Women and men in conversation.</w:t>
            </w:r>
            <w:r>
              <w:t xml:space="preserve"> New York: </w:t>
            </w:r>
            <w:proofErr w:type="spellStart"/>
            <w:r>
              <w:t>Ballantine</w:t>
            </w:r>
            <w:proofErr w:type="spellEnd"/>
            <w:r>
              <w:t xml:space="preserve"> Books.</w:t>
            </w:r>
          </w:p>
          <w:p w:rsidR="00991A31" w:rsidRDefault="00991A31" w:rsidP="00991A31">
            <w:pPr>
              <w:widowControl w:val="0"/>
              <w:numPr>
                <w:ilvl w:val="0"/>
                <w:numId w:val="15"/>
              </w:numPr>
              <w:tabs>
                <w:tab w:val="clear" w:pos="1080"/>
                <w:tab w:val="num" w:pos="342"/>
              </w:tabs>
              <w:autoSpaceDE w:val="0"/>
              <w:autoSpaceDN w:val="0"/>
              <w:adjustRightInd w:val="0"/>
              <w:ind w:left="342"/>
            </w:pPr>
            <w:r>
              <w:t xml:space="preserve">George, R. (2007). </w:t>
            </w:r>
            <w:r>
              <w:rPr>
                <w:i/>
                <w:iCs/>
              </w:rPr>
              <w:t xml:space="preserve">Girls in a Goldfish Bowl: Moral regulation, ritual and the use of power amongst inner city girls. </w:t>
            </w:r>
            <w:r>
              <w:t>Rotterdam: Sense Publishers.</w:t>
            </w:r>
          </w:p>
          <w:p w:rsidR="00991A31" w:rsidRDefault="00991A31" w:rsidP="00991A31">
            <w:pPr>
              <w:widowControl w:val="0"/>
              <w:numPr>
                <w:ilvl w:val="0"/>
                <w:numId w:val="15"/>
              </w:numPr>
              <w:tabs>
                <w:tab w:val="num" w:pos="342"/>
              </w:tabs>
              <w:autoSpaceDE w:val="0"/>
              <w:autoSpaceDN w:val="0"/>
              <w:adjustRightInd w:val="0"/>
              <w:ind w:left="342"/>
            </w:pPr>
            <w:r>
              <w:t xml:space="preserve">Cameron, D. &amp; </w:t>
            </w:r>
            <w:proofErr w:type="spellStart"/>
            <w:r>
              <w:t>Kulick</w:t>
            </w:r>
            <w:proofErr w:type="spellEnd"/>
            <w:r>
              <w:t>, D. (2006).</w:t>
            </w:r>
            <w:r>
              <w:rPr>
                <w:i/>
                <w:iCs/>
              </w:rPr>
              <w:t xml:space="preserve">The Language &amp; Sexuality Reader. </w:t>
            </w:r>
            <w:r>
              <w:t xml:space="preserve">New York: </w:t>
            </w:r>
            <w:proofErr w:type="spellStart"/>
            <w:r>
              <w:t>Routledge</w:t>
            </w:r>
            <w:proofErr w:type="spellEnd"/>
            <w:r>
              <w:t>.</w:t>
            </w:r>
          </w:p>
          <w:p w:rsidR="00991A31" w:rsidRDefault="00991A31" w:rsidP="00991A31">
            <w:pPr>
              <w:widowControl w:val="0"/>
              <w:numPr>
                <w:ilvl w:val="0"/>
                <w:numId w:val="15"/>
              </w:numPr>
              <w:tabs>
                <w:tab w:val="clear" w:pos="1080"/>
                <w:tab w:val="num" w:pos="342"/>
              </w:tabs>
              <w:autoSpaceDE w:val="0"/>
              <w:autoSpaceDN w:val="0"/>
              <w:adjustRightInd w:val="0"/>
              <w:ind w:left="342" w:hanging="342"/>
            </w:pPr>
            <w:r>
              <w:rPr>
                <w:sz w:val="22"/>
                <w:szCs w:val="22"/>
              </w:rPr>
              <w:t xml:space="preserve">Holland, D. &amp; </w:t>
            </w:r>
            <w:proofErr w:type="spellStart"/>
            <w:r>
              <w:rPr>
                <w:sz w:val="22"/>
                <w:szCs w:val="22"/>
              </w:rPr>
              <w:t>Eisenhart</w:t>
            </w:r>
            <w:proofErr w:type="spellEnd"/>
            <w:r>
              <w:rPr>
                <w:sz w:val="22"/>
                <w:szCs w:val="22"/>
              </w:rPr>
              <w:t xml:space="preserve">, M. (1990). </w:t>
            </w:r>
            <w:r>
              <w:rPr>
                <w:i/>
                <w:iCs/>
                <w:sz w:val="22"/>
                <w:szCs w:val="22"/>
              </w:rPr>
              <w:t>Educated in romance: Women, achievement and college culture.  .</w:t>
            </w:r>
            <w:r>
              <w:rPr>
                <w:sz w:val="22"/>
                <w:szCs w:val="22"/>
              </w:rPr>
              <w:t>Chicago: Univ. of Chicago Press</w:t>
            </w:r>
            <w:r>
              <w:rPr>
                <w:i/>
                <w:iCs/>
                <w:sz w:val="22"/>
                <w:szCs w:val="22"/>
              </w:rPr>
              <w:t>.</w:t>
            </w:r>
          </w:p>
          <w:p w:rsidR="00991A31" w:rsidRDefault="00991A31" w:rsidP="00991A31">
            <w:pPr>
              <w:widowControl w:val="0"/>
              <w:numPr>
                <w:ilvl w:val="0"/>
                <w:numId w:val="15"/>
              </w:numPr>
              <w:tabs>
                <w:tab w:val="clear" w:pos="1080"/>
                <w:tab w:val="num" w:pos="342"/>
              </w:tabs>
              <w:autoSpaceDE w:val="0"/>
              <w:autoSpaceDN w:val="0"/>
              <w:adjustRightInd w:val="0"/>
              <w:ind w:left="342" w:hanging="342"/>
            </w:pPr>
            <w:r>
              <w:rPr>
                <w:sz w:val="22"/>
                <w:szCs w:val="22"/>
              </w:rPr>
              <w:t>Abu-</w:t>
            </w:r>
            <w:proofErr w:type="spellStart"/>
            <w:r>
              <w:rPr>
                <w:sz w:val="22"/>
                <w:szCs w:val="22"/>
              </w:rPr>
              <w:t>Lughod</w:t>
            </w:r>
            <w:proofErr w:type="spellEnd"/>
            <w:r>
              <w:rPr>
                <w:sz w:val="22"/>
                <w:szCs w:val="22"/>
              </w:rPr>
              <w:t xml:space="preserve">, L. (1986). </w:t>
            </w:r>
            <w:r>
              <w:rPr>
                <w:i/>
                <w:iCs/>
                <w:sz w:val="22"/>
                <w:szCs w:val="22"/>
              </w:rPr>
              <w:t xml:space="preserve">Veiled sentiments: Honor and poetry in a Bedouin society. </w:t>
            </w:r>
            <w:r>
              <w:rPr>
                <w:sz w:val="22"/>
                <w:szCs w:val="22"/>
              </w:rPr>
              <w:t>Berkeley: U. of California Press.</w:t>
            </w:r>
          </w:p>
          <w:p w:rsidR="00991A31" w:rsidRDefault="00991A31" w:rsidP="00991A31">
            <w:pPr>
              <w:widowControl w:val="0"/>
              <w:numPr>
                <w:ilvl w:val="0"/>
                <w:numId w:val="15"/>
              </w:numPr>
              <w:tabs>
                <w:tab w:val="clear" w:pos="1080"/>
                <w:tab w:val="num" w:pos="342"/>
              </w:tabs>
              <w:autoSpaceDE w:val="0"/>
              <w:autoSpaceDN w:val="0"/>
              <w:adjustRightInd w:val="0"/>
              <w:ind w:left="342" w:hanging="342"/>
            </w:pPr>
            <w:proofErr w:type="spellStart"/>
            <w:r>
              <w:rPr>
                <w:sz w:val="22"/>
                <w:szCs w:val="22"/>
              </w:rPr>
              <w:t>Delpit</w:t>
            </w:r>
            <w:proofErr w:type="spellEnd"/>
            <w:r>
              <w:rPr>
                <w:sz w:val="22"/>
                <w:szCs w:val="22"/>
              </w:rPr>
              <w:t xml:space="preserve">, L. &amp; </w:t>
            </w:r>
            <w:proofErr w:type="spellStart"/>
            <w:r>
              <w:rPr>
                <w:sz w:val="22"/>
                <w:szCs w:val="22"/>
              </w:rPr>
              <w:t>Kilgour</w:t>
            </w:r>
            <w:proofErr w:type="spellEnd"/>
            <w:r>
              <w:rPr>
                <w:sz w:val="22"/>
                <w:szCs w:val="22"/>
              </w:rPr>
              <w:t>, J. (Eds.).</w:t>
            </w:r>
            <w:r>
              <w:rPr>
                <w:i/>
                <w:iCs/>
                <w:sz w:val="22"/>
                <w:szCs w:val="22"/>
              </w:rPr>
              <w:t xml:space="preserve"> </w:t>
            </w:r>
            <w:r>
              <w:rPr>
                <w:sz w:val="22"/>
                <w:szCs w:val="22"/>
              </w:rPr>
              <w:t xml:space="preserve">(2002). </w:t>
            </w:r>
            <w:proofErr w:type="gramStart"/>
            <w:r>
              <w:rPr>
                <w:i/>
                <w:iCs/>
                <w:sz w:val="22"/>
                <w:szCs w:val="22"/>
              </w:rPr>
              <w:t>The</w:t>
            </w:r>
            <w:proofErr w:type="gramEnd"/>
            <w:r>
              <w:rPr>
                <w:i/>
                <w:iCs/>
                <w:sz w:val="22"/>
                <w:szCs w:val="22"/>
              </w:rPr>
              <w:t xml:space="preserve"> skin that we speak: Thoughts on language and culture in the classroom. </w:t>
            </w:r>
            <w:r>
              <w:rPr>
                <w:sz w:val="22"/>
                <w:szCs w:val="22"/>
              </w:rPr>
              <w:t>The New Press.</w:t>
            </w:r>
          </w:p>
          <w:p w:rsidR="00991A31" w:rsidRDefault="00991A31" w:rsidP="00991A31">
            <w:pPr>
              <w:numPr>
                <w:ilvl w:val="0"/>
                <w:numId w:val="15"/>
              </w:numPr>
              <w:tabs>
                <w:tab w:val="clear" w:pos="1080"/>
                <w:tab w:val="num" w:pos="342"/>
              </w:tabs>
              <w:autoSpaceDE w:val="0"/>
              <w:autoSpaceDN w:val="0"/>
              <w:adjustRightInd w:val="0"/>
              <w:ind w:left="342" w:hanging="342"/>
            </w:pPr>
            <w:proofErr w:type="spellStart"/>
            <w:r>
              <w:t>Heilbrun</w:t>
            </w:r>
            <w:proofErr w:type="spellEnd"/>
            <w:r>
              <w:t xml:space="preserve">, C. (1988). </w:t>
            </w:r>
            <w:r>
              <w:rPr>
                <w:i/>
                <w:iCs/>
              </w:rPr>
              <w:t xml:space="preserve">Writing a Woman’s Life. </w:t>
            </w:r>
            <w:proofErr w:type="spellStart"/>
            <w:r>
              <w:t>NewYork</w:t>
            </w:r>
            <w:proofErr w:type="spellEnd"/>
            <w:r>
              <w:t xml:space="preserve">: </w:t>
            </w:r>
            <w:proofErr w:type="spellStart"/>
            <w:r>
              <w:t>Ballantine</w:t>
            </w:r>
            <w:proofErr w:type="spellEnd"/>
            <w:r>
              <w:t>.</w:t>
            </w:r>
          </w:p>
          <w:p w:rsidR="00991A31" w:rsidRDefault="00991A31" w:rsidP="00991A31">
            <w:pPr>
              <w:numPr>
                <w:ilvl w:val="0"/>
                <w:numId w:val="15"/>
              </w:numPr>
              <w:tabs>
                <w:tab w:val="clear" w:pos="1080"/>
                <w:tab w:val="num" w:pos="342"/>
              </w:tabs>
              <w:autoSpaceDE w:val="0"/>
              <w:autoSpaceDN w:val="0"/>
              <w:adjustRightInd w:val="0"/>
              <w:ind w:left="342" w:hanging="342"/>
            </w:pPr>
            <w:r>
              <w:t xml:space="preserve">Scott, J.W. (1988). </w:t>
            </w:r>
            <w:r>
              <w:rPr>
                <w:i/>
                <w:iCs/>
              </w:rPr>
              <w:t>Gender and the Politics of History.</w:t>
            </w:r>
            <w:r>
              <w:t xml:space="preserve"> New York: Columbia University Press.</w:t>
            </w:r>
          </w:p>
        </w:tc>
        <w:tc>
          <w:tcPr>
            <w:tcW w:w="5670" w:type="dxa"/>
          </w:tcPr>
          <w:p w:rsidR="00991A31" w:rsidRPr="00E57899" w:rsidRDefault="00991A31" w:rsidP="00991A31">
            <w:pPr>
              <w:widowControl w:val="0"/>
              <w:autoSpaceDE w:val="0"/>
              <w:autoSpaceDN w:val="0"/>
              <w:adjustRightInd w:val="0"/>
              <w:rPr>
                <w:sz w:val="26"/>
                <w:szCs w:val="26"/>
              </w:rPr>
            </w:pPr>
          </w:p>
        </w:tc>
      </w:tr>
    </w:tbl>
    <w:p w:rsidR="00B668BE" w:rsidRDefault="00B668BE" w:rsidP="00221347">
      <w:pPr>
        <w:widowControl w:val="0"/>
        <w:autoSpaceDE w:val="0"/>
        <w:autoSpaceDN w:val="0"/>
        <w:adjustRightInd w:val="0"/>
        <w:ind w:left="-80"/>
        <w:rPr>
          <w:b/>
          <w:bCs/>
        </w:rPr>
      </w:pPr>
      <w:r>
        <w:rPr>
          <w:b/>
          <w:bCs/>
        </w:rPr>
        <w:t>Course Purpose:</w:t>
      </w:r>
    </w:p>
    <w:p w:rsidR="00B668BE" w:rsidRDefault="00B668BE" w:rsidP="000E78AB">
      <w:pPr>
        <w:autoSpaceDE w:val="0"/>
        <w:autoSpaceDN w:val="0"/>
        <w:adjustRightInd w:val="0"/>
        <w:ind w:right="-540"/>
      </w:pPr>
      <w:r>
        <w:t>An interdisciplinary look at the ways gendered identities and learning get developed and shaped through language and culture. Readings will address the complex, yet sometimes invisible, ways that learning, language and gender intersect, creating and assigning roles, responsibilities, and possible selves to individuals and groups. Both theoretical and historical perspectives can contribute to our understanding of how language games and cultural norms of action construct a defined state of affairs based on power relations. These norms then become internalized as stereotypes that shape the identity process. We will inquire about the practical ways language constructs identity and complicates interactions in a global world.</w:t>
      </w:r>
    </w:p>
    <w:p w:rsidR="00B668BE" w:rsidRDefault="00B668BE" w:rsidP="00221347">
      <w:pPr>
        <w:autoSpaceDE w:val="0"/>
        <w:autoSpaceDN w:val="0"/>
        <w:adjustRightInd w:val="0"/>
        <w:ind w:right="-540"/>
        <w:jc w:val="both"/>
        <w:rPr>
          <w:b/>
          <w:bCs/>
        </w:rPr>
      </w:pPr>
      <w:r>
        <w:rPr>
          <w:b/>
          <w:bCs/>
        </w:rPr>
        <w:t>Course Questions:</w:t>
      </w:r>
    </w:p>
    <w:p w:rsidR="00B668BE" w:rsidRDefault="00B668BE" w:rsidP="00221347">
      <w:pPr>
        <w:widowControl w:val="0"/>
        <w:numPr>
          <w:ilvl w:val="0"/>
          <w:numId w:val="1"/>
        </w:numPr>
        <w:tabs>
          <w:tab w:val="left" w:pos="720"/>
        </w:tabs>
        <w:autoSpaceDE w:val="0"/>
        <w:autoSpaceDN w:val="0"/>
        <w:adjustRightInd w:val="0"/>
        <w:ind w:left="720" w:hanging="360"/>
        <w:rPr>
          <w:sz w:val="22"/>
          <w:szCs w:val="22"/>
        </w:rPr>
      </w:pPr>
      <w:r>
        <w:rPr>
          <w:sz w:val="22"/>
          <w:szCs w:val="22"/>
        </w:rPr>
        <w:t>Why is language a feminist issue?</w:t>
      </w:r>
    </w:p>
    <w:p w:rsidR="00B668BE" w:rsidRDefault="00B668BE" w:rsidP="00221347">
      <w:pPr>
        <w:widowControl w:val="0"/>
        <w:numPr>
          <w:ilvl w:val="0"/>
          <w:numId w:val="2"/>
        </w:numPr>
        <w:tabs>
          <w:tab w:val="left" w:pos="720"/>
        </w:tabs>
        <w:autoSpaceDE w:val="0"/>
        <w:autoSpaceDN w:val="0"/>
        <w:adjustRightInd w:val="0"/>
        <w:ind w:left="720" w:hanging="360"/>
        <w:rPr>
          <w:sz w:val="22"/>
          <w:szCs w:val="22"/>
        </w:rPr>
      </w:pPr>
      <w:r>
        <w:rPr>
          <w:sz w:val="22"/>
          <w:szCs w:val="22"/>
        </w:rPr>
        <w:t>How does language shape identity? (</w:t>
      </w:r>
      <w:proofErr w:type="gramStart"/>
      <w:r>
        <w:rPr>
          <w:sz w:val="22"/>
          <w:szCs w:val="22"/>
        </w:rPr>
        <w:t>culture</w:t>
      </w:r>
      <w:proofErr w:type="gramEnd"/>
      <w:r>
        <w:rPr>
          <w:sz w:val="22"/>
          <w:szCs w:val="22"/>
        </w:rPr>
        <w:t>, media, advertisements, etc.)</w:t>
      </w:r>
    </w:p>
    <w:p w:rsidR="00B668BE" w:rsidRDefault="00B668BE" w:rsidP="00221347">
      <w:pPr>
        <w:widowControl w:val="0"/>
        <w:numPr>
          <w:ilvl w:val="0"/>
          <w:numId w:val="3"/>
        </w:numPr>
        <w:tabs>
          <w:tab w:val="left" w:pos="720"/>
        </w:tabs>
        <w:autoSpaceDE w:val="0"/>
        <w:autoSpaceDN w:val="0"/>
        <w:adjustRightInd w:val="0"/>
        <w:ind w:left="720" w:hanging="360"/>
        <w:rPr>
          <w:sz w:val="22"/>
          <w:szCs w:val="22"/>
        </w:rPr>
      </w:pPr>
      <w:r>
        <w:rPr>
          <w:sz w:val="22"/>
          <w:szCs w:val="22"/>
        </w:rPr>
        <w:t>How does power and resistance play out in every day discourse?</w:t>
      </w:r>
    </w:p>
    <w:p w:rsidR="00B668BE" w:rsidRDefault="00B668BE" w:rsidP="00221347">
      <w:pPr>
        <w:widowControl w:val="0"/>
        <w:numPr>
          <w:ilvl w:val="0"/>
          <w:numId w:val="4"/>
        </w:numPr>
        <w:tabs>
          <w:tab w:val="left" w:pos="720"/>
        </w:tabs>
        <w:autoSpaceDE w:val="0"/>
        <w:autoSpaceDN w:val="0"/>
        <w:adjustRightInd w:val="0"/>
        <w:ind w:left="720" w:hanging="360"/>
        <w:rPr>
          <w:sz w:val="22"/>
          <w:szCs w:val="22"/>
        </w:rPr>
      </w:pPr>
      <w:r>
        <w:rPr>
          <w:sz w:val="22"/>
          <w:szCs w:val="22"/>
        </w:rPr>
        <w:t>How does sexism manifest itself across historical eras, cultures, races, and ethnicities?</w:t>
      </w:r>
    </w:p>
    <w:p w:rsidR="00B668BE" w:rsidRDefault="00B668BE" w:rsidP="00221347">
      <w:pPr>
        <w:widowControl w:val="0"/>
        <w:numPr>
          <w:ilvl w:val="0"/>
          <w:numId w:val="5"/>
        </w:numPr>
        <w:tabs>
          <w:tab w:val="left" w:pos="720"/>
        </w:tabs>
        <w:autoSpaceDE w:val="0"/>
        <w:autoSpaceDN w:val="0"/>
        <w:adjustRightInd w:val="0"/>
        <w:ind w:left="720" w:hanging="360"/>
        <w:rPr>
          <w:sz w:val="22"/>
          <w:szCs w:val="22"/>
        </w:rPr>
      </w:pPr>
      <w:r>
        <w:rPr>
          <w:sz w:val="22"/>
          <w:szCs w:val="22"/>
        </w:rPr>
        <w:t>What understandings might inform the use or non-use of” politically correct” discourse?</w:t>
      </w:r>
    </w:p>
    <w:p w:rsidR="00B668BE" w:rsidRDefault="00B668BE" w:rsidP="00221347">
      <w:pPr>
        <w:widowControl w:val="0"/>
        <w:numPr>
          <w:ilvl w:val="0"/>
          <w:numId w:val="6"/>
        </w:numPr>
        <w:tabs>
          <w:tab w:val="left" w:pos="720"/>
        </w:tabs>
        <w:autoSpaceDE w:val="0"/>
        <w:autoSpaceDN w:val="0"/>
        <w:adjustRightInd w:val="0"/>
        <w:ind w:left="720" w:hanging="360"/>
        <w:rPr>
          <w:sz w:val="22"/>
          <w:szCs w:val="22"/>
        </w:rPr>
      </w:pPr>
      <w:r>
        <w:rPr>
          <w:sz w:val="22"/>
          <w:szCs w:val="22"/>
        </w:rPr>
        <w:t>How does the college experience shape aspirations and possible roles and statuses of individuals?</w:t>
      </w:r>
    </w:p>
    <w:p w:rsidR="00B668BE" w:rsidRDefault="00B668BE" w:rsidP="00221347">
      <w:pPr>
        <w:widowControl w:val="0"/>
        <w:numPr>
          <w:ilvl w:val="0"/>
          <w:numId w:val="7"/>
        </w:numPr>
        <w:tabs>
          <w:tab w:val="left" w:pos="720"/>
        </w:tabs>
        <w:autoSpaceDE w:val="0"/>
        <w:autoSpaceDN w:val="0"/>
        <w:adjustRightInd w:val="0"/>
        <w:ind w:left="720" w:hanging="360"/>
        <w:rPr>
          <w:sz w:val="22"/>
          <w:szCs w:val="22"/>
        </w:rPr>
      </w:pPr>
      <w:r>
        <w:rPr>
          <w:sz w:val="22"/>
          <w:szCs w:val="22"/>
        </w:rPr>
        <w:t>Why are there still so many problems in speech acts across gender, race, and ethnicity?</w:t>
      </w:r>
    </w:p>
    <w:p w:rsidR="00B668BE" w:rsidRDefault="00B668BE" w:rsidP="00221347">
      <w:pPr>
        <w:widowControl w:val="0"/>
        <w:numPr>
          <w:ilvl w:val="0"/>
          <w:numId w:val="8"/>
        </w:numPr>
        <w:tabs>
          <w:tab w:val="left" w:pos="720"/>
        </w:tabs>
        <w:autoSpaceDE w:val="0"/>
        <w:autoSpaceDN w:val="0"/>
        <w:adjustRightInd w:val="0"/>
        <w:ind w:left="720" w:hanging="360"/>
        <w:rPr>
          <w:sz w:val="22"/>
          <w:szCs w:val="22"/>
        </w:rPr>
      </w:pPr>
      <w:r>
        <w:rPr>
          <w:sz w:val="22"/>
          <w:szCs w:val="22"/>
        </w:rPr>
        <w:t>How does the way we acquire language and the language that we happen to acquire shape our mind and identity?</w:t>
      </w:r>
    </w:p>
    <w:p w:rsidR="00B668BE" w:rsidRPr="000E78AB" w:rsidRDefault="00B668BE" w:rsidP="000E78AB">
      <w:pPr>
        <w:numPr>
          <w:ilvl w:val="0"/>
          <w:numId w:val="8"/>
        </w:numPr>
        <w:tabs>
          <w:tab w:val="left" w:pos="720"/>
        </w:tabs>
        <w:autoSpaceDE w:val="0"/>
        <w:autoSpaceDN w:val="0"/>
        <w:adjustRightInd w:val="0"/>
        <w:ind w:left="720" w:right="-540" w:hanging="360"/>
        <w:jc w:val="both"/>
        <w:rPr>
          <w:sz w:val="22"/>
          <w:szCs w:val="22"/>
        </w:rPr>
      </w:pPr>
      <w:r w:rsidRPr="000E78AB">
        <w:rPr>
          <w:sz w:val="22"/>
          <w:szCs w:val="22"/>
        </w:rPr>
        <w:t>In what ways do we use speech genres to self-present in culturally acceptable ways to various audiences?</w:t>
      </w:r>
    </w:p>
    <w:p w:rsidR="00B668BE" w:rsidRDefault="00B668BE" w:rsidP="00221347">
      <w:pPr>
        <w:autoSpaceDE w:val="0"/>
        <w:autoSpaceDN w:val="0"/>
        <w:adjustRightInd w:val="0"/>
        <w:ind w:right="-540"/>
        <w:jc w:val="both"/>
      </w:pPr>
    </w:p>
    <w:p w:rsidR="00B668BE" w:rsidRDefault="00B668BE" w:rsidP="00221347">
      <w:pPr>
        <w:widowControl w:val="0"/>
        <w:autoSpaceDE w:val="0"/>
        <w:autoSpaceDN w:val="0"/>
        <w:adjustRightInd w:val="0"/>
        <w:rPr>
          <w:b/>
          <w:bCs/>
        </w:rPr>
      </w:pPr>
      <w:r>
        <w:rPr>
          <w:b/>
          <w:bCs/>
        </w:rPr>
        <w:lastRenderedPageBreak/>
        <w:t>Instructional Methods:</w:t>
      </w:r>
    </w:p>
    <w:p w:rsidR="00B668BE" w:rsidRPr="00991A31" w:rsidRDefault="00B668BE" w:rsidP="00221347">
      <w:pPr>
        <w:widowControl w:val="0"/>
        <w:autoSpaceDE w:val="0"/>
        <w:autoSpaceDN w:val="0"/>
        <w:adjustRightInd w:val="0"/>
      </w:pPr>
      <w:r>
        <w:t>Class time will primarily involve dialogue and debate on the assigned readings along with personal sharing.  Students will present findings from research projects conducted in groups. My Gateway will be used to communicate information about the schedule, assignments, and supplemental resources.</w:t>
      </w:r>
    </w:p>
    <w:p w:rsidR="00B668BE" w:rsidRDefault="00B668BE" w:rsidP="00221347">
      <w:pPr>
        <w:widowControl w:val="0"/>
        <w:autoSpaceDE w:val="0"/>
        <w:autoSpaceDN w:val="0"/>
        <w:adjustRightInd w:val="0"/>
        <w:rPr>
          <w:b/>
          <w:bCs/>
        </w:rPr>
      </w:pPr>
      <w:r>
        <w:rPr>
          <w:b/>
          <w:bCs/>
        </w:rPr>
        <w:t>Course Objectives:</w:t>
      </w:r>
    </w:p>
    <w:p w:rsidR="00B668BE" w:rsidRDefault="00B668BE" w:rsidP="00221347">
      <w:pPr>
        <w:widowControl w:val="0"/>
        <w:numPr>
          <w:ilvl w:val="0"/>
          <w:numId w:val="10"/>
        </w:numPr>
        <w:tabs>
          <w:tab w:val="left" w:pos="360"/>
        </w:tabs>
        <w:autoSpaceDE w:val="0"/>
        <w:autoSpaceDN w:val="0"/>
        <w:adjustRightInd w:val="0"/>
        <w:ind w:left="360" w:hanging="360"/>
      </w:pPr>
      <w:r>
        <w:t>Reflect analytically on one’s own gender learning story: past, present, and future</w:t>
      </w:r>
    </w:p>
    <w:p w:rsidR="00B668BE" w:rsidRDefault="00B668BE" w:rsidP="00221347">
      <w:pPr>
        <w:widowControl w:val="0"/>
        <w:numPr>
          <w:ilvl w:val="0"/>
          <w:numId w:val="10"/>
        </w:numPr>
        <w:tabs>
          <w:tab w:val="left" w:pos="360"/>
        </w:tabs>
        <w:autoSpaceDE w:val="0"/>
        <w:autoSpaceDN w:val="0"/>
        <w:adjustRightInd w:val="0"/>
        <w:ind w:left="360" w:hanging="360"/>
      </w:pPr>
      <w:r>
        <w:t>Identify unexamined socio-cultural forces that shape our gender identity.</w:t>
      </w:r>
    </w:p>
    <w:p w:rsidR="00B668BE" w:rsidRDefault="00B668BE" w:rsidP="00221347">
      <w:pPr>
        <w:widowControl w:val="0"/>
        <w:numPr>
          <w:ilvl w:val="0"/>
          <w:numId w:val="10"/>
        </w:numPr>
        <w:tabs>
          <w:tab w:val="left" w:pos="360"/>
        </w:tabs>
        <w:autoSpaceDE w:val="0"/>
        <w:autoSpaceDN w:val="0"/>
        <w:adjustRightInd w:val="0"/>
        <w:ind w:left="360" w:hanging="360"/>
      </w:pPr>
      <w:r>
        <w:t>Critique gendered ways of speaking and listening that shape roles available to individuals and groups in family, school, and work settings.</w:t>
      </w:r>
    </w:p>
    <w:p w:rsidR="00B668BE" w:rsidRDefault="00B668BE" w:rsidP="00221347">
      <w:pPr>
        <w:widowControl w:val="0"/>
        <w:numPr>
          <w:ilvl w:val="0"/>
          <w:numId w:val="10"/>
        </w:numPr>
        <w:tabs>
          <w:tab w:val="left" w:pos="360"/>
        </w:tabs>
        <w:autoSpaceDE w:val="0"/>
        <w:autoSpaceDN w:val="0"/>
        <w:adjustRightInd w:val="0"/>
        <w:ind w:left="360" w:hanging="360"/>
      </w:pPr>
      <w:r>
        <w:t>Analyze the effect of conversational style on gender communication.</w:t>
      </w:r>
    </w:p>
    <w:p w:rsidR="00B668BE" w:rsidRDefault="00B668BE" w:rsidP="00221347">
      <w:pPr>
        <w:widowControl w:val="0"/>
        <w:numPr>
          <w:ilvl w:val="0"/>
          <w:numId w:val="10"/>
        </w:numPr>
        <w:tabs>
          <w:tab w:val="left" w:pos="360"/>
        </w:tabs>
        <w:autoSpaceDE w:val="0"/>
        <w:autoSpaceDN w:val="0"/>
        <w:adjustRightInd w:val="0"/>
        <w:ind w:left="360" w:hanging="360"/>
      </w:pPr>
      <w:r>
        <w:t>Synthesize and present key concepts from cross-cultural optional texts</w:t>
      </w:r>
    </w:p>
    <w:p w:rsidR="00B668BE" w:rsidRDefault="00B668BE" w:rsidP="00221347">
      <w:pPr>
        <w:widowControl w:val="0"/>
        <w:numPr>
          <w:ilvl w:val="0"/>
          <w:numId w:val="10"/>
        </w:numPr>
        <w:tabs>
          <w:tab w:val="left" w:pos="360"/>
        </w:tabs>
        <w:autoSpaceDE w:val="0"/>
        <w:autoSpaceDN w:val="0"/>
        <w:adjustRightInd w:val="0"/>
        <w:ind w:left="360" w:hanging="360"/>
      </w:pPr>
      <w:r>
        <w:t>Discuss issues of gender in moral and cognitive development.</w:t>
      </w:r>
    </w:p>
    <w:p w:rsidR="00B668BE" w:rsidRDefault="00B668BE" w:rsidP="00221347">
      <w:pPr>
        <w:widowControl w:val="0"/>
        <w:numPr>
          <w:ilvl w:val="0"/>
          <w:numId w:val="10"/>
        </w:numPr>
        <w:tabs>
          <w:tab w:val="left" w:pos="360"/>
        </w:tabs>
        <w:autoSpaceDE w:val="0"/>
        <w:autoSpaceDN w:val="0"/>
        <w:adjustRightInd w:val="0"/>
        <w:ind w:left="360" w:hanging="360"/>
      </w:pPr>
      <w:r>
        <w:t>Develop skills to gather and analyze research data.</w:t>
      </w:r>
    </w:p>
    <w:p w:rsidR="00B668BE" w:rsidRDefault="00B668BE" w:rsidP="00221347">
      <w:pPr>
        <w:widowControl w:val="0"/>
        <w:numPr>
          <w:ilvl w:val="0"/>
          <w:numId w:val="10"/>
        </w:numPr>
        <w:tabs>
          <w:tab w:val="left" w:pos="360"/>
        </w:tabs>
        <w:autoSpaceDE w:val="0"/>
        <w:autoSpaceDN w:val="0"/>
        <w:adjustRightInd w:val="0"/>
        <w:ind w:left="360" w:hanging="360"/>
      </w:pPr>
      <w:r>
        <w:t>Design and complete group research projects based on course content.</w:t>
      </w:r>
    </w:p>
    <w:p w:rsidR="00B668BE" w:rsidRDefault="00B668BE" w:rsidP="00221347">
      <w:pPr>
        <w:widowControl w:val="0"/>
        <w:autoSpaceDE w:val="0"/>
        <w:autoSpaceDN w:val="0"/>
        <w:adjustRightInd w:val="0"/>
      </w:pPr>
    </w:p>
    <w:p w:rsidR="00B668BE" w:rsidRDefault="00B668BE" w:rsidP="00056422">
      <w:pPr>
        <w:widowControl w:val="0"/>
        <w:autoSpaceDE w:val="0"/>
        <w:autoSpaceDN w:val="0"/>
        <w:adjustRightInd w:val="0"/>
        <w:rPr>
          <w:b/>
          <w:bCs/>
        </w:rPr>
      </w:pPr>
      <w:r>
        <w:rPr>
          <w:b/>
          <w:bCs/>
        </w:rPr>
        <w:t>Expectations:</w:t>
      </w:r>
    </w:p>
    <w:p w:rsidR="00B668BE" w:rsidRDefault="00B668BE" w:rsidP="00056422">
      <w:pPr>
        <w:widowControl w:val="0"/>
        <w:autoSpaceDE w:val="0"/>
        <w:autoSpaceDN w:val="0"/>
        <w:adjustRightInd w:val="0"/>
      </w:pPr>
      <w:r>
        <w:t>As the semester begins we will identify skills needed to observe and collect data in the field and to work productively in groups. You will choose your own groups based on common interests, proximity, availability or other criteria. Each person has a unique and important perspective to bring to these tasks; the group should discover and utilize these varied talents.  Learning through authentic dialogue allows you to construct meaning and deepen conceptual understandings.</w:t>
      </w:r>
    </w:p>
    <w:p w:rsidR="00B668BE" w:rsidRDefault="00B668BE" w:rsidP="00056422">
      <w:pPr>
        <w:widowControl w:val="0"/>
        <w:autoSpaceDE w:val="0"/>
        <w:autoSpaceDN w:val="0"/>
        <w:adjustRightInd w:val="0"/>
      </w:pPr>
    </w:p>
    <w:p w:rsidR="00B668BE" w:rsidRDefault="00B668BE" w:rsidP="00056422">
      <w:pPr>
        <w:widowControl w:val="0"/>
        <w:autoSpaceDE w:val="0"/>
        <w:autoSpaceDN w:val="0"/>
        <w:adjustRightInd w:val="0"/>
      </w:pPr>
      <w:r>
        <w:t>We will follow the syllabus outline as a basic structure but may take a few detours as issues and interests evolve.  Please identify and share current magazine, newspaper, and media artifacts about gender, language, and learning. Learning goes on in homes, offices, and social events as well as in classrooms - try to make connections with the theories you are studying.</w:t>
      </w:r>
    </w:p>
    <w:p w:rsidR="00B668BE" w:rsidRDefault="00B668BE" w:rsidP="00056422">
      <w:pPr>
        <w:widowControl w:val="0"/>
        <w:autoSpaceDE w:val="0"/>
        <w:autoSpaceDN w:val="0"/>
        <w:adjustRightInd w:val="0"/>
        <w:rPr>
          <w:rFonts w:ascii="Helvetica" w:hAnsi="Helvetica" w:cs="Helvetica"/>
        </w:rPr>
      </w:pPr>
    </w:p>
    <w:p w:rsidR="00B668BE" w:rsidRDefault="00B668BE" w:rsidP="00056422">
      <w:pPr>
        <w:autoSpaceDE w:val="0"/>
        <w:autoSpaceDN w:val="0"/>
        <w:adjustRightInd w:val="0"/>
      </w:pPr>
      <w:r>
        <w:t xml:space="preserve">Clarify assignments by checking My Gateway before every class. If needed call me or e-mail me rather than come to class unprepared.  Please make an appointment if you are having any difficulty with the material, the assignments, or the learning process. I look forward to entering into conversation with you as we mutually explore concepts about the ways language, gender, and identity intersect and shape possibilities. </w:t>
      </w:r>
      <w:r>
        <w:rPr>
          <w:b/>
          <w:bCs/>
        </w:rPr>
        <w:t xml:space="preserve">Please notify me BEFORE you miss a class. </w:t>
      </w:r>
      <w:r>
        <w:t>Dialogic learning requires active participation by all class members.</w:t>
      </w:r>
    </w:p>
    <w:p w:rsidR="00B668BE" w:rsidRDefault="00B668BE" w:rsidP="00056422">
      <w:pPr>
        <w:autoSpaceDE w:val="0"/>
        <w:autoSpaceDN w:val="0"/>
        <w:adjustRightInd w:val="0"/>
      </w:pPr>
    </w:p>
    <w:p w:rsidR="00B668BE" w:rsidRDefault="00B668BE" w:rsidP="00991A31">
      <w:pPr>
        <w:autoSpaceDE w:val="0"/>
        <w:autoSpaceDN w:val="0"/>
        <w:adjustRightInd w:val="0"/>
      </w:pPr>
      <w:r>
        <w:t xml:space="preserve">Review the Code of Conduct in reference to plagiarism and civility. I will use the tools available to randomly check papers for Internet content. Phones should be turned off during class time. Readings must be read before coming to class in order to actively participate in interpreting meanings and contribute to the dialogue.                 </w:t>
      </w:r>
    </w:p>
    <w:p w:rsidR="00B668BE" w:rsidRDefault="00B668BE" w:rsidP="00221347">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sz w:val="22"/>
          <w:szCs w:val="22"/>
        </w:rPr>
      </w:pPr>
      <w:r>
        <w:rPr>
          <w:rFonts w:ascii="Helvetica" w:hAnsi="Helvetica" w:cs="Helvetica"/>
          <w:sz w:val="22"/>
          <w:szCs w:val="22"/>
        </w:rPr>
        <w:t>Written Work:</w:t>
      </w:r>
    </w:p>
    <w:p w:rsidR="00B668BE" w:rsidRDefault="00B668BE" w:rsidP="00221347">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Helvetica" w:hAnsi="Helvetica" w:cs="Helvetica"/>
          <w:sz w:val="22"/>
          <w:szCs w:val="22"/>
        </w:rPr>
      </w:pPr>
      <w:r>
        <w:rPr>
          <w:rFonts w:ascii="Helvetica" w:hAnsi="Helvetica" w:cs="Helvetica"/>
          <w:sz w:val="22"/>
          <w:szCs w:val="22"/>
        </w:rPr>
        <w:t xml:space="preserve">Keep a copy of every paper you submit on disk and a hard copy.  All papers are to </w:t>
      </w:r>
      <w:proofErr w:type="spellStart"/>
      <w:r>
        <w:rPr>
          <w:rFonts w:ascii="Helvetica" w:hAnsi="Helvetica" w:cs="Helvetica"/>
          <w:sz w:val="22"/>
          <w:szCs w:val="22"/>
        </w:rPr>
        <w:t>by</w:t>
      </w:r>
      <w:proofErr w:type="spellEnd"/>
      <w:r>
        <w:rPr>
          <w:rFonts w:ascii="Helvetica" w:hAnsi="Helvetica" w:cs="Helvetica"/>
          <w:sz w:val="22"/>
          <w:szCs w:val="22"/>
        </w:rPr>
        <w:t xml:space="preserve"> typed using APA style, </w:t>
      </w:r>
      <w:r>
        <w:rPr>
          <w:sz w:val="22"/>
          <w:szCs w:val="22"/>
        </w:rPr>
        <w:t>(</w:t>
      </w:r>
      <w:hyperlink r:id="rId5" w:history="1">
        <w:r w:rsidRPr="005D7102">
          <w:rPr>
            <w:rStyle w:val="Hyperlink"/>
            <w:sz w:val="22"/>
            <w:szCs w:val="22"/>
          </w:rPr>
          <w:t>http://psywww.com/resource/apacrib.htm</w:t>
        </w:r>
      </w:hyperlink>
      <w:r>
        <w:rPr>
          <w:color w:val="0000FF"/>
          <w:sz w:val="22"/>
          <w:szCs w:val="22"/>
          <w:u w:val="single"/>
        </w:rPr>
        <w:t xml:space="preserve"> or Purdue owl site</w:t>
      </w:r>
      <w:r>
        <w:rPr>
          <w:sz w:val="22"/>
          <w:szCs w:val="22"/>
        </w:rPr>
        <w:t>)</w:t>
      </w:r>
      <w:r>
        <w:rPr>
          <w:rFonts w:ascii="Helvetica" w:hAnsi="Helvetica" w:cs="Helvetica"/>
          <w:sz w:val="22"/>
          <w:szCs w:val="22"/>
        </w:rPr>
        <w:t>. Papers with significant grammatical or compositional errors will be referred to the Writing Lab in the Center for Academic Development in order to rewrite the paper.</w:t>
      </w:r>
    </w:p>
    <w:sectPr w:rsidR="00B668BE" w:rsidSect="000E78AB">
      <w:pgSz w:w="12240" w:h="15840"/>
      <w:pgMar w:top="1440" w:right="1584" w:bottom="1440" w:left="1584"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altName w:val="Arial"/>
    <w:panose1 w:val="00000000000000000000"/>
    <w:charset w:val="4D"/>
    <w:family w:val="auto"/>
    <w:notTrueType/>
    <w:pitch w:val="default"/>
    <w:sig w:usb0="00000003" w:usb1="00000000" w:usb2="00000000" w:usb3="00000000" w:csb0="00000001" w:csb1="00000000"/>
  </w:font>
  <w:font w:name="Calligrapher">
    <w:altName w:val="Times New Roman"/>
    <w:charset w:val="00"/>
    <w:family w:val="auto"/>
    <w:pitch w:val="variable"/>
    <w:sig w:usb0="00000001"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987EA6"/>
    <w:lvl w:ilvl="0">
      <w:numFmt w:val="bullet"/>
      <w:lvlText w:val="*"/>
      <w:lvlJc w:val="left"/>
    </w:lvl>
  </w:abstractNum>
  <w:abstractNum w:abstractNumId="1">
    <w:nsid w:val="04AB3F09"/>
    <w:multiLevelType w:val="hybridMultilevel"/>
    <w:tmpl w:val="14681DD0"/>
    <w:lvl w:ilvl="0" w:tplc="95FA35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813A79"/>
    <w:multiLevelType w:val="hybridMultilevel"/>
    <w:tmpl w:val="09C883A4"/>
    <w:lvl w:ilvl="0" w:tplc="95FA35EA">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1C52251F"/>
    <w:multiLevelType w:val="hybridMultilevel"/>
    <w:tmpl w:val="96BC15F0"/>
    <w:lvl w:ilvl="0" w:tplc="95FA35E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9F1437B"/>
    <w:multiLevelType w:val="singleLevel"/>
    <w:tmpl w:val="31A88B18"/>
    <w:lvl w:ilvl="0">
      <w:start w:val="1"/>
      <w:numFmt w:val="decimal"/>
      <w:lvlText w:val="%1"/>
      <w:legacy w:legacy="1" w:legacySpace="0" w:legacyIndent="360"/>
      <w:lvlJc w:val="left"/>
      <w:rPr>
        <w:rFonts w:ascii="Times New Roman" w:hAnsi="Times New Roman" w:cs="Times New Roman" w:hint="default"/>
      </w:rPr>
    </w:lvl>
  </w:abstractNum>
  <w:abstractNum w:abstractNumId="5">
    <w:nsid w:val="6ACA0913"/>
    <w:multiLevelType w:val="hybridMultilevel"/>
    <w:tmpl w:val="A2E6E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0374869"/>
    <w:multiLevelType w:val="multilevel"/>
    <w:tmpl w:val="A2E6E4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4"/>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0"/>
    <w:lvlOverride w:ilvl="0">
      <w:lvl w:ilvl="0">
        <w:numFmt w:val="bullet"/>
        <w:lvlText w:val=""/>
        <w:legacy w:legacy="1" w:legacySpace="0" w:legacyIndent="360"/>
        <w:lvlJc w:val="left"/>
        <w:rPr>
          <w:rFonts w:ascii="Symbol" w:hAnsi="Symbol" w:cs="Symbol" w:hint="default"/>
        </w:rPr>
      </w:lvl>
    </w:lvlOverride>
  </w:num>
  <w:num w:numId="11">
    <w:abstractNumId w:val="5"/>
  </w:num>
  <w:num w:numId="12">
    <w:abstractNumId w:val="6"/>
  </w:num>
  <w:num w:numId="13">
    <w:abstractNumId w:val="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347"/>
    <w:rsid w:val="00012265"/>
    <w:rsid w:val="00053D07"/>
    <w:rsid w:val="00056422"/>
    <w:rsid w:val="000E78AB"/>
    <w:rsid w:val="00151C11"/>
    <w:rsid w:val="0016037A"/>
    <w:rsid w:val="001801D6"/>
    <w:rsid w:val="00221347"/>
    <w:rsid w:val="00255C35"/>
    <w:rsid w:val="002D4ED5"/>
    <w:rsid w:val="002D6713"/>
    <w:rsid w:val="002E3A78"/>
    <w:rsid w:val="00334CBE"/>
    <w:rsid w:val="004C0EEB"/>
    <w:rsid w:val="0054242D"/>
    <w:rsid w:val="005D7102"/>
    <w:rsid w:val="007E0039"/>
    <w:rsid w:val="007E0E2A"/>
    <w:rsid w:val="00811E99"/>
    <w:rsid w:val="00814FA6"/>
    <w:rsid w:val="00991A31"/>
    <w:rsid w:val="00994831"/>
    <w:rsid w:val="00A14BC0"/>
    <w:rsid w:val="00AF093D"/>
    <w:rsid w:val="00AF530D"/>
    <w:rsid w:val="00B668BE"/>
    <w:rsid w:val="00B92D7E"/>
    <w:rsid w:val="00D85762"/>
    <w:rsid w:val="00E462FB"/>
    <w:rsid w:val="00E57899"/>
    <w:rsid w:val="00EF3D55"/>
    <w:rsid w:val="00F95FBE"/>
    <w:rsid w:val="00FA40FB"/>
    <w:rsid w:val="00FC56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7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564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www.com/resource/apacri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4942</Characters>
  <Application>Microsoft Office Word</Application>
  <DocSecurity>0</DocSecurity>
  <Lines>41</Lines>
  <Paragraphs>11</Paragraphs>
  <ScaleCrop>false</ScaleCrop>
  <Company>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Language &amp;Learning</dc:title>
  <dc:subject/>
  <dc:creator>Virginia Navarro</dc:creator>
  <cp:keywords/>
  <dc:description/>
  <cp:lastModifiedBy>HP</cp:lastModifiedBy>
  <cp:revision>5</cp:revision>
  <cp:lastPrinted>2010-08-20T20:21:00Z</cp:lastPrinted>
  <dcterms:created xsi:type="dcterms:W3CDTF">2010-08-20T20:15:00Z</dcterms:created>
  <dcterms:modified xsi:type="dcterms:W3CDTF">2010-11-04T10:25:00Z</dcterms:modified>
</cp:coreProperties>
</file>