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0D8" w:rsidRDefault="001978D6" w:rsidP="000F5BF7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5825" cy="1152525"/>
            <wp:effectExtent l="19050" t="0" r="9525" b="0"/>
            <wp:docPr id="3" name="Picture 3" descr="http://www.umsl.edu/~lacity/ums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sl.edu/~lacity/umsllogo.gif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193A26" w:rsidRPr="00193A26">
        <w:rPr>
          <w:rFonts w:ascii="Arial" w:hAnsi="Arial" w:cs="Arial"/>
          <w:color w:val="FF0000"/>
        </w:rPr>
        <w:t>Freelance Outsourcing</w:t>
      </w:r>
    </w:p>
    <w:p w:rsidR="00E10A70" w:rsidRDefault="00E10A70" w:rsidP="00FA0F7C">
      <w:pPr>
        <w:rPr>
          <w:rFonts w:ascii="Arial" w:hAnsi="Arial" w:cs="Arial"/>
          <w:color w:val="000000"/>
        </w:rPr>
      </w:pPr>
    </w:p>
    <w:p w:rsidR="00546322" w:rsidRDefault="00E10A70" w:rsidP="00FA0F7C">
      <w:pPr>
        <w:rPr>
          <w:rFonts w:ascii="Arial" w:hAnsi="Arial" w:cs="Arial"/>
          <w:color w:val="000000"/>
        </w:rPr>
      </w:pPr>
      <w:r w:rsidRPr="00E10A70">
        <w:rPr>
          <w:rFonts w:ascii="Arial" w:hAnsi="Arial" w:cs="Arial"/>
          <w:color w:val="000000"/>
        </w:rPr>
        <w:t xml:space="preserve">With </w:t>
      </w:r>
      <w:r w:rsidRPr="00E10A70">
        <w:rPr>
          <w:rFonts w:ascii="Arial" w:hAnsi="Arial" w:cs="Arial"/>
          <w:color w:val="0070C0"/>
        </w:rPr>
        <w:t>freelance offshoring</w:t>
      </w:r>
      <w:r w:rsidRPr="00E10A70">
        <w:rPr>
          <w:rFonts w:ascii="Arial" w:hAnsi="Arial" w:cs="Arial"/>
          <w:color w:val="000000"/>
        </w:rPr>
        <w:t xml:space="preserve">, individuals offer their talents globally, primarily through freelance Internet sites.  Internet portals that already have a significant number of registered freelancers and buyers include </w:t>
      </w:r>
      <w:hyperlink r:id="rId9" w:history="1">
        <w:r w:rsidRPr="00BF5D54">
          <w:rPr>
            <w:rStyle w:val="Hyperlink"/>
            <w:rFonts w:ascii="Arial" w:hAnsi="Arial" w:cs="Arial"/>
          </w:rPr>
          <w:t>www.elance.com</w:t>
        </w:r>
      </w:hyperlink>
      <w:r w:rsidRPr="00E10A70">
        <w:rPr>
          <w:rFonts w:ascii="Arial" w:hAnsi="Arial" w:cs="Arial"/>
          <w:color w:val="000000"/>
        </w:rPr>
        <w:t xml:space="preserve">, </w:t>
      </w:r>
      <w:hyperlink r:id="rId10" w:history="1">
        <w:r w:rsidRPr="00BF5D54">
          <w:rPr>
            <w:rStyle w:val="Hyperlink"/>
            <w:rFonts w:ascii="Arial" w:hAnsi="Arial" w:cs="Arial"/>
          </w:rPr>
          <w:t>www.guru.com</w:t>
        </w:r>
      </w:hyperlink>
      <w:r w:rsidRPr="00E10A70">
        <w:rPr>
          <w:rFonts w:ascii="Arial" w:hAnsi="Arial" w:cs="Arial"/>
          <w:color w:val="000000"/>
        </w:rPr>
        <w:t xml:space="preserve">, </w:t>
      </w:r>
      <w:hyperlink r:id="rId11" w:history="1">
        <w:r w:rsidRPr="00BF5D54">
          <w:rPr>
            <w:rStyle w:val="Hyperlink"/>
            <w:rFonts w:ascii="Arial" w:hAnsi="Arial" w:cs="Arial"/>
          </w:rPr>
          <w:t>http://www.net4manpower.com</w:t>
        </w:r>
      </w:hyperlink>
      <w:r>
        <w:rPr>
          <w:rFonts w:ascii="Arial" w:hAnsi="Arial" w:cs="Arial"/>
          <w:color w:val="000000"/>
        </w:rPr>
        <w:t xml:space="preserve">, </w:t>
      </w:r>
      <w:r w:rsidRPr="00E10A70">
        <w:rPr>
          <w:rFonts w:ascii="Arial" w:hAnsi="Arial" w:cs="Arial"/>
          <w:color w:val="000000"/>
        </w:rPr>
        <w:t xml:space="preserve">and </w:t>
      </w:r>
      <w:hyperlink r:id="rId12" w:history="1">
        <w:r w:rsidR="00546322" w:rsidRPr="00BF5D54">
          <w:rPr>
            <w:rStyle w:val="Hyperlink"/>
            <w:rFonts w:ascii="Arial" w:hAnsi="Arial" w:cs="Arial"/>
          </w:rPr>
          <w:t>www.rent-aco</w:t>
        </w:r>
        <w:r w:rsidR="00546322" w:rsidRPr="00BF5D54">
          <w:rPr>
            <w:rStyle w:val="Hyperlink"/>
            <w:rFonts w:ascii="Arial" w:hAnsi="Arial" w:cs="Arial"/>
          </w:rPr>
          <w:t>d</w:t>
        </w:r>
        <w:r w:rsidR="00546322" w:rsidRPr="00BF5D54">
          <w:rPr>
            <w:rStyle w:val="Hyperlink"/>
            <w:rFonts w:ascii="Arial" w:hAnsi="Arial" w:cs="Arial"/>
          </w:rPr>
          <w:t>er.com</w:t>
        </w:r>
      </w:hyperlink>
      <w:r w:rsidR="00546322">
        <w:rPr>
          <w:rFonts w:ascii="Arial" w:hAnsi="Arial" w:cs="Arial"/>
          <w:color w:val="000000"/>
        </w:rPr>
        <w:t xml:space="preserve">, and </w:t>
      </w:r>
      <w:hyperlink r:id="rId13" w:history="1">
        <w:r w:rsidR="00546322" w:rsidRPr="00BF5D54">
          <w:rPr>
            <w:rStyle w:val="Hyperlink"/>
            <w:rFonts w:ascii="Arial" w:hAnsi="Arial" w:cs="Arial"/>
          </w:rPr>
          <w:t>www.vworker.com</w:t>
        </w:r>
      </w:hyperlink>
      <w:r w:rsidRPr="00E10A70">
        <w:rPr>
          <w:rFonts w:ascii="Arial" w:hAnsi="Arial" w:cs="Arial"/>
          <w:color w:val="000000"/>
        </w:rPr>
        <w:t xml:space="preserve">.   </w:t>
      </w:r>
      <w:proofErr w:type="gramStart"/>
      <w:r w:rsidR="00546322">
        <w:rPr>
          <w:rFonts w:ascii="Arial" w:hAnsi="Arial" w:cs="Arial"/>
          <w:color w:val="000000"/>
        </w:rPr>
        <w:t xml:space="preserve">The original </w:t>
      </w:r>
      <w:r w:rsidRPr="00E10A70">
        <w:rPr>
          <w:rFonts w:ascii="Arial" w:hAnsi="Arial" w:cs="Arial"/>
          <w:color w:val="000000"/>
        </w:rPr>
        <w:t>Rentacoder.com</w:t>
      </w:r>
      <w:r w:rsidR="00546322">
        <w:rPr>
          <w:rFonts w:ascii="Arial" w:hAnsi="Arial" w:cs="Arial"/>
          <w:color w:val="000000"/>
        </w:rPr>
        <w:t xml:space="preserve"> (now </w:t>
      </w:r>
      <w:proofErr w:type="spellStart"/>
      <w:r w:rsidR="00546322">
        <w:rPr>
          <w:rFonts w:ascii="Arial" w:hAnsi="Arial" w:cs="Arial"/>
          <w:color w:val="000000"/>
        </w:rPr>
        <w:t>vworker</w:t>
      </w:r>
      <w:proofErr w:type="spellEnd"/>
      <w:r w:rsidR="00546322">
        <w:rPr>
          <w:rFonts w:ascii="Arial" w:hAnsi="Arial" w:cs="Arial"/>
          <w:color w:val="000000"/>
        </w:rPr>
        <w:t>)</w:t>
      </w:r>
      <w:r w:rsidRPr="00E10A70">
        <w:rPr>
          <w:rFonts w:ascii="Arial" w:hAnsi="Arial" w:cs="Arial"/>
          <w:color w:val="000000"/>
        </w:rPr>
        <w:t>, for example, had nearly 80,000 registered buyers and 200,000 registered coders in July 2007.</w:t>
      </w:r>
      <w:proofErr w:type="gramEnd"/>
      <w:r w:rsidRPr="00E10A70">
        <w:rPr>
          <w:rFonts w:ascii="Arial" w:hAnsi="Arial" w:cs="Arial"/>
          <w:color w:val="000000"/>
        </w:rPr>
        <w:t xml:space="preserve">  The company had nearly 2500 open bids on July 11, 2007.  On that same date, Guru.com boasted over 700,000 registered gurus and 80,000 registered buyers.  More than 60% of the “gurus” are from low wage countries.  Research by </w:t>
      </w:r>
      <w:proofErr w:type="spellStart"/>
      <w:r w:rsidRPr="00E10A70">
        <w:rPr>
          <w:rFonts w:ascii="Arial" w:hAnsi="Arial" w:cs="Arial"/>
          <w:color w:val="000000"/>
        </w:rPr>
        <w:t>Evalueserve</w:t>
      </w:r>
      <w:proofErr w:type="spellEnd"/>
      <w:r w:rsidRPr="00E10A70">
        <w:rPr>
          <w:rFonts w:ascii="Arial" w:hAnsi="Arial" w:cs="Arial"/>
          <w:color w:val="000000"/>
        </w:rPr>
        <w:t xml:space="preserve"> estimates that this market was worth $250 million in 2007, but will grow at least 25% annually to research over $2 billion by 2015. </w:t>
      </w:r>
      <w:r>
        <w:rPr>
          <w:rFonts w:ascii="Arial" w:hAnsi="Arial" w:cs="Arial"/>
          <w:color w:val="000000"/>
        </w:rPr>
        <w:t xml:space="preserve"> </w:t>
      </w:r>
    </w:p>
    <w:p w:rsidR="0014291E" w:rsidRDefault="0014291E" w:rsidP="00FA0F7C">
      <w:pPr>
        <w:rPr>
          <w:rFonts w:ascii="Arial" w:hAnsi="Arial" w:cs="Arial"/>
          <w:color w:val="000000"/>
        </w:rPr>
      </w:pPr>
    </w:p>
    <w:p w:rsidR="004420CB" w:rsidRPr="008373AD" w:rsidRDefault="004420CB" w:rsidP="004420CB">
      <w:pPr>
        <w:jc w:val="both"/>
        <w:rPr>
          <w:rFonts w:ascii="Arial" w:hAnsi="Arial" w:cs="Arial"/>
        </w:rPr>
      </w:pPr>
      <w:r w:rsidRPr="00D1606F">
        <w:rPr>
          <w:rFonts w:ascii="Arial" w:hAnsi="Arial" w:cs="Arial"/>
          <w:b/>
          <w:i/>
        </w:rPr>
        <w:t>The task for your group is to help general managers understand the promises, pitfalls, and best practices associated with</w:t>
      </w:r>
      <w:r w:rsidR="00E10A70">
        <w:rPr>
          <w:rFonts w:ascii="Arial" w:hAnsi="Arial" w:cs="Arial"/>
          <w:b/>
          <w:i/>
        </w:rPr>
        <w:t xml:space="preserve"> hiring freelance </w:t>
      </w:r>
      <w:r w:rsidR="003F6EB3">
        <w:rPr>
          <w:rFonts w:ascii="Arial" w:hAnsi="Arial" w:cs="Arial"/>
          <w:b/>
          <w:i/>
        </w:rPr>
        <w:t xml:space="preserve">ITO or </w:t>
      </w:r>
      <w:r w:rsidR="00E10A70">
        <w:rPr>
          <w:rFonts w:ascii="Arial" w:hAnsi="Arial" w:cs="Arial"/>
          <w:b/>
          <w:i/>
        </w:rPr>
        <w:t>BPO workers</w:t>
      </w:r>
      <w:r w:rsidR="00D1606F" w:rsidRPr="00D1606F">
        <w:rPr>
          <w:rFonts w:ascii="Arial" w:hAnsi="Arial" w:cs="Arial"/>
          <w:b/>
          <w:i/>
        </w:rPr>
        <w:t>.</w:t>
      </w:r>
      <w:r w:rsidR="003F6EB3">
        <w:rPr>
          <w:rFonts w:ascii="Arial" w:hAnsi="Arial" w:cs="Arial"/>
          <w:b/>
          <w:i/>
        </w:rPr>
        <w:t xml:space="preserve">  </w:t>
      </w:r>
      <w:r w:rsidR="003F6EB3" w:rsidRPr="008373AD">
        <w:rPr>
          <w:rFonts w:ascii="Arial" w:hAnsi="Arial" w:cs="Arial"/>
        </w:rPr>
        <w:t>If your topic gets too large, you might want to focus on a particular group of freelances, like programmers.</w:t>
      </w:r>
    </w:p>
    <w:p w:rsidR="004420CB" w:rsidRPr="00FA0F7C" w:rsidRDefault="004420CB" w:rsidP="004420CB">
      <w:pPr>
        <w:rPr>
          <w:rFonts w:ascii="Arial" w:hAnsi="Arial" w:cs="Arial"/>
          <w:iCs/>
        </w:rPr>
      </w:pPr>
    </w:p>
    <w:p w:rsidR="005B3937" w:rsidRDefault="005B3937" w:rsidP="00FA0F7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 presentation may begin by answering these questions:</w:t>
      </w:r>
    </w:p>
    <w:p w:rsidR="005710D8" w:rsidRDefault="005710D8">
      <w:pPr>
        <w:rPr>
          <w:rFonts w:ascii="Arial" w:hAnsi="Arial" w:cs="Arial"/>
          <w:iCs/>
        </w:rPr>
      </w:pPr>
    </w:p>
    <w:p w:rsidR="005710D8" w:rsidRDefault="001978D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How big is </w:t>
      </w:r>
      <w:r w:rsidR="005F3A14">
        <w:rPr>
          <w:rFonts w:ascii="Arial" w:hAnsi="Arial" w:cs="Arial"/>
          <w:iCs/>
        </w:rPr>
        <w:t>the f</w:t>
      </w:r>
      <w:r w:rsidR="003F6EB3">
        <w:rPr>
          <w:rFonts w:ascii="Arial" w:hAnsi="Arial" w:cs="Arial"/>
          <w:iCs/>
        </w:rPr>
        <w:t>reelance outsourcing</w:t>
      </w:r>
      <w:r w:rsidR="00172F01">
        <w:rPr>
          <w:rFonts w:ascii="Arial" w:hAnsi="Arial" w:cs="Arial"/>
          <w:iCs/>
        </w:rPr>
        <w:t xml:space="preserve"> market</w:t>
      </w:r>
      <w:r>
        <w:rPr>
          <w:rFonts w:ascii="Arial" w:hAnsi="Arial" w:cs="Arial"/>
          <w:iCs/>
        </w:rPr>
        <w:t xml:space="preserve"> today and how big is projected to be?</w:t>
      </w:r>
    </w:p>
    <w:p w:rsidR="005710D8" w:rsidRDefault="00582FBD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Which</w:t>
      </w:r>
      <w:r w:rsidR="001978D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types of processes</w:t>
      </w:r>
      <w:r w:rsidR="00791241">
        <w:rPr>
          <w:rFonts w:ascii="Arial" w:hAnsi="Arial" w:cs="Arial"/>
          <w:iCs/>
        </w:rPr>
        <w:t xml:space="preserve"> are </w:t>
      </w:r>
      <w:r>
        <w:rPr>
          <w:rFonts w:ascii="Arial" w:hAnsi="Arial" w:cs="Arial"/>
          <w:iCs/>
        </w:rPr>
        <w:t>most frequently outsourced</w:t>
      </w:r>
      <w:r w:rsidR="003F6EB3">
        <w:rPr>
          <w:rFonts w:ascii="Arial" w:hAnsi="Arial" w:cs="Arial"/>
          <w:iCs/>
        </w:rPr>
        <w:t xml:space="preserve"> to freelancers</w:t>
      </w:r>
      <w:r w:rsidR="00791241">
        <w:rPr>
          <w:rFonts w:ascii="Arial" w:hAnsi="Arial" w:cs="Arial"/>
          <w:iCs/>
        </w:rPr>
        <w:t xml:space="preserve">? </w:t>
      </w:r>
    </w:p>
    <w:p w:rsidR="00582FBD" w:rsidRDefault="001978D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are the real risks to a client company as opposed to perceived risks</w:t>
      </w:r>
      <w:r w:rsidR="00582FBD">
        <w:rPr>
          <w:rFonts w:ascii="Arial" w:hAnsi="Arial" w:cs="Arial"/>
          <w:iCs/>
        </w:rPr>
        <w:t xml:space="preserve"> in</w:t>
      </w:r>
      <w:r w:rsidR="003F6EB3">
        <w:rPr>
          <w:rFonts w:ascii="Arial" w:hAnsi="Arial" w:cs="Arial"/>
          <w:iCs/>
        </w:rPr>
        <w:t xml:space="preserve"> freelance</w:t>
      </w:r>
      <w:r w:rsidR="00582FBD">
        <w:rPr>
          <w:rFonts w:ascii="Arial" w:hAnsi="Arial" w:cs="Arial"/>
          <w:iCs/>
        </w:rPr>
        <w:t xml:space="preserve"> outsourcing?</w:t>
      </w:r>
    </w:p>
    <w:p w:rsidR="00582FBD" w:rsidRDefault="00582FBD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Who are the top outsourcing suppliers</w:t>
      </w:r>
      <w:r w:rsidR="003F6EB3">
        <w:rPr>
          <w:rFonts w:ascii="Arial" w:hAnsi="Arial" w:cs="Arial"/>
          <w:iCs/>
        </w:rPr>
        <w:t xml:space="preserve"> (probably websites)</w:t>
      </w:r>
      <w:r>
        <w:rPr>
          <w:rFonts w:ascii="Arial" w:hAnsi="Arial" w:cs="Arial"/>
          <w:iCs/>
        </w:rPr>
        <w:t xml:space="preserve"> in this space?</w:t>
      </w:r>
    </w:p>
    <w:p w:rsidR="00582FBD" w:rsidRDefault="003F6EB3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 you provide some examples of customer firms that hire freelancers?  Are they mostly small firms?</w:t>
      </w:r>
    </w:p>
    <w:p w:rsidR="003F6EB3" w:rsidRDefault="001978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Your presentation should proceed with one to three case studies</w:t>
      </w:r>
      <w:r w:rsidR="003F6EB3">
        <w:rPr>
          <w:rFonts w:ascii="Arial" w:hAnsi="Arial" w:cs="Arial"/>
        </w:rPr>
        <w:t xml:space="preserve"> of freelance outsourcing.  My guess is that it will be easiest to select one to three websites and try to contact people associated with the site, such as a freelancer, or a </w:t>
      </w:r>
      <w:r w:rsidR="007467F1">
        <w:rPr>
          <w:rFonts w:ascii="Arial" w:hAnsi="Arial" w:cs="Arial"/>
        </w:rPr>
        <w:t>corporate manager of the site.  Ideally, it would be great to contact a customer, but I realize that may be difficult in this space.</w:t>
      </w:r>
    </w:p>
    <w:p w:rsidR="005710D8" w:rsidRDefault="00746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78D6">
        <w:rPr>
          <w:rFonts w:ascii="Arial" w:hAnsi="Arial" w:cs="Arial"/>
        </w:rPr>
        <w:t xml:space="preserve">tudies should include the Company Background: </w:t>
      </w:r>
    </w:p>
    <w:p w:rsidR="007467F1" w:rsidRDefault="001978D6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Size of company in terms of sales and profits</w:t>
      </w:r>
      <w:r w:rsidR="007467F1">
        <w:rPr>
          <w:rFonts w:ascii="Arial" w:hAnsi="Arial" w:cs="Arial"/>
        </w:rPr>
        <w:t xml:space="preserve"> (if possible) or number of freelancers, projects, and or clients</w:t>
      </w:r>
    </w:p>
    <w:p w:rsidR="007467F1" w:rsidRDefault="007467F1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Major services</w:t>
      </w:r>
      <w:r w:rsidR="001978D6">
        <w:rPr>
          <w:rFonts w:ascii="Arial" w:hAnsi="Arial" w:cs="Arial"/>
        </w:rPr>
        <w:t xml:space="preserve"> the company </w:t>
      </w:r>
      <w:r>
        <w:rPr>
          <w:rFonts w:ascii="Arial" w:hAnsi="Arial" w:cs="Arial"/>
        </w:rPr>
        <w:t>brokers</w:t>
      </w:r>
    </w:p>
    <w:p w:rsidR="007467F1" w:rsidRDefault="007467F1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History of the company</w:t>
      </w:r>
    </w:p>
    <w:p w:rsidR="007467F1" w:rsidRDefault="007467F1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Service guarantees to customers</w:t>
      </w:r>
    </w:p>
    <w:p w:rsidR="007467F1" w:rsidRDefault="007467F1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Rating systems used</w:t>
      </w:r>
    </w:p>
    <w:p w:rsidR="005710D8" w:rsidRDefault="007467F1" w:rsidP="00170DE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Other innovations you found through your research.</w:t>
      </w:r>
      <w:r w:rsidR="001978D6">
        <w:rPr>
          <w:rFonts w:ascii="Arial" w:hAnsi="Arial" w:cs="Arial"/>
        </w:rPr>
        <w:t xml:space="preserve"> </w:t>
      </w:r>
    </w:p>
    <w:p w:rsidR="00170DEE" w:rsidRDefault="00170DEE" w:rsidP="00170DEE">
      <w:pPr>
        <w:rPr>
          <w:rFonts w:ascii="Arial" w:hAnsi="Arial" w:cs="Arial"/>
        </w:rPr>
      </w:pPr>
      <w:r>
        <w:rPr>
          <w:rFonts w:ascii="Arial" w:hAnsi="Arial" w:cs="Arial"/>
        </w:rPr>
        <w:t>The grou</w:t>
      </w:r>
      <w:r w:rsidR="00E64F4A">
        <w:rPr>
          <w:rFonts w:ascii="Arial" w:hAnsi="Arial" w:cs="Arial"/>
        </w:rPr>
        <w:t>p should end the presentation by</w:t>
      </w:r>
      <w:r>
        <w:rPr>
          <w:rFonts w:ascii="Arial" w:hAnsi="Arial" w:cs="Arial"/>
        </w:rPr>
        <w:t xml:space="preserve"> comparing the cases and providing some best practices or important lessons for general managers.  </w:t>
      </w:r>
      <w:r w:rsidR="004D1B36">
        <w:rPr>
          <w:rFonts w:ascii="Arial" w:hAnsi="Arial" w:cs="Arial"/>
        </w:rPr>
        <w:t xml:space="preserve"> Your group should also cover </w:t>
      </w:r>
      <w:r w:rsidR="00A27C74">
        <w:rPr>
          <w:rFonts w:ascii="Arial" w:hAnsi="Arial" w:cs="Arial"/>
        </w:rPr>
        <w:t>the</w:t>
      </w:r>
      <w:r w:rsidR="004D1B36">
        <w:rPr>
          <w:rFonts w:ascii="Arial" w:hAnsi="Arial" w:cs="Arial"/>
        </w:rPr>
        <w:t xml:space="preserve"> trends</w:t>
      </w:r>
      <w:r w:rsidR="00A27C74">
        <w:rPr>
          <w:rFonts w:ascii="Arial" w:hAnsi="Arial" w:cs="Arial"/>
        </w:rPr>
        <w:t xml:space="preserve"> in th</w:t>
      </w:r>
      <w:r w:rsidR="007467F1">
        <w:rPr>
          <w:rFonts w:ascii="Arial" w:hAnsi="Arial" w:cs="Arial"/>
        </w:rPr>
        <w:t xml:space="preserve">e freelance </w:t>
      </w:r>
      <w:r w:rsidR="00A27C74">
        <w:rPr>
          <w:rFonts w:ascii="Arial" w:hAnsi="Arial" w:cs="Arial"/>
        </w:rPr>
        <w:t>market</w:t>
      </w:r>
      <w:r w:rsidR="004D1B36">
        <w:rPr>
          <w:rFonts w:ascii="Arial" w:hAnsi="Arial" w:cs="Arial"/>
        </w:rPr>
        <w:t xml:space="preserve">. </w:t>
      </w:r>
    </w:p>
    <w:p w:rsidR="00170DEE" w:rsidRDefault="00170DEE" w:rsidP="00170DEE">
      <w:pPr>
        <w:rPr>
          <w:rFonts w:ascii="Arial" w:hAnsi="Arial" w:cs="Arial"/>
        </w:rPr>
      </w:pPr>
    </w:p>
    <w:p w:rsidR="00170DEE" w:rsidRDefault="00170DEE" w:rsidP="00170DEE">
      <w:pPr>
        <w:rPr>
          <w:rFonts w:ascii="Arial" w:hAnsi="Arial" w:cs="Arial"/>
        </w:rPr>
      </w:pPr>
      <w:r>
        <w:rPr>
          <w:rFonts w:ascii="Arial" w:hAnsi="Arial" w:cs="Arial"/>
        </w:rPr>
        <w:t>If you have other creative ideas, please feel free to discuss them with me.</w:t>
      </w:r>
    </w:p>
    <w:p w:rsidR="007467F1" w:rsidRDefault="007467F1" w:rsidP="00170DEE">
      <w:pPr>
        <w:rPr>
          <w:rFonts w:ascii="Arial" w:hAnsi="Arial" w:cs="Arial"/>
        </w:rPr>
      </w:pPr>
    </w:p>
    <w:p w:rsidR="008373AD" w:rsidRDefault="008373AD" w:rsidP="00170DEE">
      <w:pPr>
        <w:rPr>
          <w:rFonts w:ascii="Arial" w:hAnsi="Arial" w:cs="Arial"/>
        </w:rPr>
      </w:pPr>
      <w:r>
        <w:rPr>
          <w:rFonts w:ascii="Arial" w:hAnsi="Arial" w:cs="Arial"/>
        </w:rPr>
        <w:t>Here is a very interesting academic article:</w:t>
      </w:r>
    </w:p>
    <w:p w:rsidR="008373AD" w:rsidRDefault="008373AD" w:rsidP="00170DEE">
      <w:pPr>
        <w:rPr>
          <w:rFonts w:ascii="Arial" w:hAnsi="Arial" w:cs="Arial"/>
        </w:rPr>
      </w:pPr>
    </w:p>
    <w:p w:rsidR="008373AD" w:rsidRDefault="009547B9" w:rsidP="00170DEE">
      <w:pPr>
        <w:rPr>
          <w:rFonts w:ascii="Arial" w:hAnsi="Arial" w:cs="Arial"/>
          <w:color w:val="000000"/>
        </w:rPr>
      </w:pPr>
      <w:hyperlink r:id="rId14" w:history="1">
        <w:r>
          <w:rPr>
            <w:rStyle w:val="Hyperlink"/>
            <w:rFonts w:ascii="Arial" w:hAnsi="Arial" w:cs="Arial"/>
            <w:b/>
            <w:bCs/>
          </w:rPr>
          <w:t>IS THE WORLD REALLY F</w:t>
        </w:r>
        <w:r>
          <w:rPr>
            <w:rStyle w:val="Hyperlink"/>
            <w:rFonts w:ascii="Arial" w:hAnsi="Arial" w:cs="Arial"/>
            <w:b/>
            <w:bCs/>
          </w:rPr>
          <w:t>L</w:t>
        </w:r>
        <w:r>
          <w:rPr>
            <w:rStyle w:val="Hyperlink"/>
            <w:rFonts w:ascii="Arial" w:hAnsi="Arial" w:cs="Arial"/>
            <w:b/>
            <w:bCs/>
          </w:rPr>
          <w:t xml:space="preserve">AT? </w:t>
        </w:r>
        <w:proofErr w:type="gramStart"/>
        <w:r>
          <w:rPr>
            <w:rStyle w:val="Hyperlink"/>
            <w:rFonts w:ascii="Arial" w:hAnsi="Arial" w:cs="Arial"/>
            <w:b/>
            <w:bCs/>
          </w:rPr>
          <w:t>A LOOK AT OFFSHORING AT AN ONLINE PROGRAMMING MARKETPLACE</w:t>
        </w:r>
      </w:hyperlink>
      <w:r>
        <w:rPr>
          <w:rFonts w:ascii="Arial" w:hAnsi="Arial" w:cs="Arial"/>
          <w:color w:val="000000"/>
        </w:rPr>
        <w:br/>
      </w:r>
      <w:r>
        <w:rPr>
          <w:rStyle w:val="italic1"/>
          <w:rFonts w:ascii="Arial" w:hAnsi="Arial" w:cs="Arial"/>
          <w:color w:val="000000"/>
        </w:rPr>
        <w:t>David Gefen, Erran Carmel.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Style w:val="bold1"/>
          <w:rFonts w:ascii="Arial" w:hAnsi="Arial" w:cs="Arial"/>
          <w:color w:val="000000"/>
        </w:rPr>
        <w:t>MIS Quarterly.</w:t>
      </w:r>
      <w:r>
        <w:rPr>
          <w:rFonts w:ascii="Arial" w:hAnsi="Arial" w:cs="Arial"/>
          <w:color w:val="000000"/>
        </w:rPr>
        <w:t xml:space="preserve"> Minneapolis: Jun 2008. </w:t>
      </w:r>
      <w:proofErr w:type="gramStart"/>
      <w:r>
        <w:rPr>
          <w:rFonts w:ascii="Arial" w:hAnsi="Arial" w:cs="Arial"/>
          <w:color w:val="000000"/>
        </w:rPr>
        <w:t xml:space="preserve">Vol. 32, </w:t>
      </w:r>
      <w:proofErr w:type="spellStart"/>
      <w:r>
        <w:rPr>
          <w:rFonts w:ascii="Arial" w:hAnsi="Arial" w:cs="Arial"/>
          <w:color w:val="000000"/>
        </w:rPr>
        <w:t>Iss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2; p. 367.</w:t>
      </w:r>
    </w:p>
    <w:p w:rsidR="009547B9" w:rsidRDefault="009547B9" w:rsidP="00170DEE">
      <w:pPr>
        <w:rPr>
          <w:rFonts w:ascii="Arial" w:hAnsi="Arial" w:cs="Arial"/>
          <w:color w:val="000000"/>
        </w:rPr>
      </w:pPr>
    </w:p>
    <w:p w:rsidR="009547B9" w:rsidRDefault="009547B9" w:rsidP="00170DEE">
      <w:pPr>
        <w:rPr>
          <w:rFonts w:ascii="Arial" w:hAnsi="Arial" w:cs="Arial"/>
        </w:rPr>
      </w:pPr>
    </w:p>
    <w:sectPr w:rsidR="009547B9" w:rsidSect="000F5B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1E" w:rsidRDefault="0014291E" w:rsidP="009D508D">
      <w:r>
        <w:separator/>
      </w:r>
    </w:p>
  </w:endnote>
  <w:endnote w:type="continuationSeparator" w:id="0">
    <w:p w:rsidR="0014291E" w:rsidRDefault="0014291E" w:rsidP="009D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1E" w:rsidRDefault="0014291E" w:rsidP="009D508D">
      <w:r>
        <w:separator/>
      </w:r>
    </w:p>
  </w:footnote>
  <w:footnote w:type="continuationSeparator" w:id="0">
    <w:p w:rsidR="0014291E" w:rsidRDefault="0014291E" w:rsidP="009D5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image001"/>
      </v:shape>
    </w:pict>
  </w:numPicBullet>
  <w:abstractNum w:abstractNumId="0">
    <w:nsid w:val="308E03EA"/>
    <w:multiLevelType w:val="hybridMultilevel"/>
    <w:tmpl w:val="C9A43B12"/>
    <w:lvl w:ilvl="0" w:tplc="EABE1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8B68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2C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5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C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B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F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8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04DF8"/>
    <w:multiLevelType w:val="hybridMultilevel"/>
    <w:tmpl w:val="0F7A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0534"/>
    <w:multiLevelType w:val="hybridMultilevel"/>
    <w:tmpl w:val="9C2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B61DF"/>
    <w:multiLevelType w:val="hybridMultilevel"/>
    <w:tmpl w:val="09EAC086"/>
    <w:lvl w:ilvl="0" w:tplc="6A325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F26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AA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24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CF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EF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64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E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40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B5A89"/>
    <w:multiLevelType w:val="hybridMultilevel"/>
    <w:tmpl w:val="0D4ECBC2"/>
    <w:lvl w:ilvl="0" w:tplc="6EA6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14E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ACC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74A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63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9EB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E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469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FC7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52EDF"/>
    <w:multiLevelType w:val="hybridMultilevel"/>
    <w:tmpl w:val="A412B2CA"/>
    <w:lvl w:ilvl="0" w:tplc="EABE1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40959"/>
    <w:multiLevelType w:val="hybridMultilevel"/>
    <w:tmpl w:val="83827816"/>
    <w:lvl w:ilvl="0" w:tplc="738C5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767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6F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87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C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6D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D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1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88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811AB"/>
    <w:multiLevelType w:val="hybridMultilevel"/>
    <w:tmpl w:val="DDCEE228"/>
    <w:lvl w:ilvl="0" w:tplc="D4C4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68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2C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5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C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B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F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8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EF6"/>
    <w:rsid w:val="00033F61"/>
    <w:rsid w:val="000F5BF7"/>
    <w:rsid w:val="0013716B"/>
    <w:rsid w:val="0014291E"/>
    <w:rsid w:val="00170DEE"/>
    <w:rsid w:val="00172F01"/>
    <w:rsid w:val="00193A26"/>
    <w:rsid w:val="00194CD5"/>
    <w:rsid w:val="001978D6"/>
    <w:rsid w:val="00245086"/>
    <w:rsid w:val="00265463"/>
    <w:rsid w:val="002E3225"/>
    <w:rsid w:val="002E53F2"/>
    <w:rsid w:val="003E0606"/>
    <w:rsid w:val="003F6EB3"/>
    <w:rsid w:val="004420CB"/>
    <w:rsid w:val="004A0382"/>
    <w:rsid w:val="004D1B36"/>
    <w:rsid w:val="00504760"/>
    <w:rsid w:val="00546322"/>
    <w:rsid w:val="005710D8"/>
    <w:rsid w:val="00582FBD"/>
    <w:rsid w:val="00594BBB"/>
    <w:rsid w:val="005B3937"/>
    <w:rsid w:val="005F3A14"/>
    <w:rsid w:val="00600B41"/>
    <w:rsid w:val="00672E65"/>
    <w:rsid w:val="006B58FC"/>
    <w:rsid w:val="007467F1"/>
    <w:rsid w:val="00791241"/>
    <w:rsid w:val="008373AD"/>
    <w:rsid w:val="008B7EF6"/>
    <w:rsid w:val="00911635"/>
    <w:rsid w:val="009547B9"/>
    <w:rsid w:val="009D508D"/>
    <w:rsid w:val="00A01C48"/>
    <w:rsid w:val="00A25400"/>
    <w:rsid w:val="00A27C74"/>
    <w:rsid w:val="00A3237F"/>
    <w:rsid w:val="00BF1CEF"/>
    <w:rsid w:val="00C34997"/>
    <w:rsid w:val="00CE7FEE"/>
    <w:rsid w:val="00CF04D6"/>
    <w:rsid w:val="00D1353C"/>
    <w:rsid w:val="00D1606F"/>
    <w:rsid w:val="00D3723B"/>
    <w:rsid w:val="00DA22C6"/>
    <w:rsid w:val="00DA79AB"/>
    <w:rsid w:val="00DE11B9"/>
    <w:rsid w:val="00E10A70"/>
    <w:rsid w:val="00E64F4A"/>
    <w:rsid w:val="00E66E4B"/>
    <w:rsid w:val="00F13E7F"/>
    <w:rsid w:val="00F2782A"/>
    <w:rsid w:val="00F61D70"/>
    <w:rsid w:val="00FA0F7C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D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710D8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10D8"/>
    <w:rPr>
      <w:color w:val="0000FF"/>
      <w:u w:val="single"/>
    </w:rPr>
  </w:style>
  <w:style w:type="character" w:styleId="FollowedHyperlink">
    <w:name w:val="FollowedHyperlink"/>
    <w:basedOn w:val="DefaultParagraphFont"/>
    <w:rsid w:val="005710D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5710D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5710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710D8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D8"/>
    <w:pPr>
      <w:ind w:left="720"/>
      <w:contextualSpacing/>
    </w:pPr>
  </w:style>
  <w:style w:type="character" w:customStyle="1" w:styleId="tiny1">
    <w:name w:val="tiny1"/>
    <w:basedOn w:val="DefaultParagraphFont"/>
    <w:rsid w:val="005710D8"/>
    <w:rPr>
      <w:rFonts w:ascii="Verdana" w:hAnsi="Verdana" w:hint="default"/>
      <w:sz w:val="15"/>
      <w:szCs w:val="15"/>
    </w:rPr>
  </w:style>
  <w:style w:type="character" w:customStyle="1" w:styleId="small1">
    <w:name w:val="small1"/>
    <w:basedOn w:val="DefaultParagraphFont"/>
    <w:rsid w:val="005710D8"/>
    <w:rPr>
      <w:rFonts w:ascii="Verdana" w:hAnsi="Verdana" w:hint="default"/>
      <w:sz w:val="20"/>
      <w:szCs w:val="20"/>
    </w:rPr>
  </w:style>
  <w:style w:type="character" w:customStyle="1" w:styleId="italic1">
    <w:name w:val="italic1"/>
    <w:basedOn w:val="DefaultParagraphFont"/>
    <w:rsid w:val="005710D8"/>
    <w:rPr>
      <w:i/>
      <w:iCs/>
    </w:rPr>
  </w:style>
  <w:style w:type="character" w:customStyle="1" w:styleId="bold1">
    <w:name w:val="bold1"/>
    <w:basedOn w:val="DefaultParagraphFont"/>
    <w:rsid w:val="005710D8"/>
    <w:rPr>
      <w:b/>
      <w:bCs/>
    </w:rPr>
  </w:style>
  <w:style w:type="paragraph" w:customStyle="1" w:styleId="highlight-text">
    <w:name w:val="highlight-text"/>
    <w:basedOn w:val="Normal"/>
    <w:rsid w:val="009D508D"/>
    <w:pPr>
      <w:spacing w:before="100" w:beforeAutospacing="1" w:after="100" w:afterAutospacing="1" w:line="210" w:lineRule="atLeast"/>
    </w:pPr>
    <w:rPr>
      <w:rFonts w:ascii="Verdana" w:hAnsi="Verdana"/>
      <w:color w:val="996600"/>
      <w:sz w:val="17"/>
      <w:szCs w:val="17"/>
    </w:rPr>
  </w:style>
  <w:style w:type="paragraph" w:styleId="EndnoteText">
    <w:name w:val="endnote text"/>
    <w:basedOn w:val="Normal"/>
    <w:link w:val="EndnoteTextChar"/>
    <w:uiPriority w:val="99"/>
    <w:unhideWhenUsed/>
    <w:rsid w:val="009D50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508D"/>
  </w:style>
  <w:style w:type="character" w:styleId="EndnoteReference">
    <w:name w:val="endnote reference"/>
    <w:basedOn w:val="DefaultParagraphFont"/>
    <w:uiPriority w:val="99"/>
    <w:unhideWhenUsed/>
    <w:rsid w:val="009D508D"/>
    <w:rPr>
      <w:vertAlign w:val="superscript"/>
    </w:rPr>
  </w:style>
  <w:style w:type="paragraph" w:styleId="FootnoteText">
    <w:name w:val="footnote text"/>
    <w:basedOn w:val="Normal"/>
    <w:link w:val="FootnoteTextChar"/>
    <w:rsid w:val="00504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4760"/>
  </w:style>
  <w:style w:type="character" w:styleId="FootnoteReference">
    <w:name w:val="footnote reference"/>
    <w:basedOn w:val="DefaultParagraphFont"/>
    <w:rsid w:val="00504760"/>
    <w:rPr>
      <w:vertAlign w:val="superscript"/>
    </w:rPr>
  </w:style>
  <w:style w:type="character" w:customStyle="1" w:styleId="normal-c21">
    <w:name w:val="normal-c21"/>
    <w:basedOn w:val="DefaultParagraphFont"/>
    <w:rsid w:val="00170DEE"/>
    <w:rPr>
      <w:rFonts w:ascii="Times New Roman" w:hAnsi="Times New Roman" w:cs="Times New Roman" w:hint="default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msl.edu/~lacity/umsllogo.gif" TargetMode="External"/><Relationship Id="rId13" Type="http://schemas.openxmlformats.org/officeDocument/2006/relationships/hyperlink" Target="http://www.vwor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t-acod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4manpow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r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nce.com" TargetMode="External"/><Relationship Id="rId14" Type="http://schemas.openxmlformats.org/officeDocument/2006/relationships/hyperlink" Target="http://proquest.umi.com/pqdweb?index=2&amp;did=1496326031&amp;SrchMode=2&amp;sid=2&amp;Fmt=2&amp;VInst=PROD&amp;VType=PQD&amp;RQT=309&amp;VName=PQD&amp;TS=1295887879&amp;clientId=4524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4A3B-3495-4CF4-811C-06343BC5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Presentation Guidelines</vt:lpstr>
    </vt:vector>
  </TitlesOfParts>
  <Company>UM- St. Louis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Presentation Guidelines</dc:title>
  <dc:creator>Mary Lacity</dc:creator>
  <cp:lastModifiedBy>lacitym</cp:lastModifiedBy>
  <cp:revision>5</cp:revision>
  <cp:lastPrinted>2011-01-19T16:19:00Z</cp:lastPrinted>
  <dcterms:created xsi:type="dcterms:W3CDTF">2011-01-24T15:18:00Z</dcterms:created>
  <dcterms:modified xsi:type="dcterms:W3CDTF">2011-01-24T17:17:00Z</dcterms:modified>
</cp:coreProperties>
</file>