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87" w:rsidRPr="009E183D" w:rsidRDefault="00170F87" w:rsidP="00170F87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z w:val="32"/>
          <w:szCs w:val="32"/>
        </w:rPr>
      </w:pPr>
      <w:r w:rsidRPr="009E183D">
        <w:rPr>
          <w:rFonts w:ascii="Calibri" w:hAnsi="Calibri"/>
          <w:color w:val="000000"/>
          <w:sz w:val="32"/>
          <w:szCs w:val="32"/>
        </w:rPr>
        <w:t>Focus on Teaching &amp; Technology 2014</w:t>
      </w:r>
      <w:r>
        <w:rPr>
          <w:rFonts w:ascii="Calibri" w:hAnsi="Calibri"/>
          <w:color w:val="000000"/>
          <w:sz w:val="32"/>
          <w:szCs w:val="32"/>
        </w:rPr>
        <w:t xml:space="preserve">             </w:t>
      </w:r>
      <w:r>
        <w:rPr>
          <w:rFonts w:ascii="Calibri" w:hAnsi="Calibri"/>
          <w:color w:val="000000"/>
          <w:sz w:val="27"/>
          <w:szCs w:val="27"/>
        </w:rPr>
        <w:t>Nov. 13, 2014   Fatemeh Mardi</w:t>
      </w:r>
    </w:p>
    <w:p w:rsidR="00170F87" w:rsidRDefault="00170F87" w:rsidP="00170F8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Elevating the Discussion: Challenging Ideas in the Online Format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</w:p>
    <w:p w:rsidR="00170F87" w:rsidRDefault="00170F87" w:rsidP="00170F8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Experience how online students present, exchange, and challenge ideas using technology. Learn to design and reinforce meaningful discussions using Google tools and Screencast-o-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matic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with carefully structured activities. Come with your Gmail accounts!   </w:t>
      </w:r>
    </w:p>
    <w:p w:rsidR="00170F87" w:rsidRDefault="00170F87" w:rsidP="00170F87">
      <w:pPr>
        <w:jc w:val="center"/>
        <w:rPr>
          <w:sz w:val="32"/>
          <w:szCs w:val="32"/>
        </w:rPr>
      </w:pPr>
    </w:p>
    <w:p w:rsidR="00170F87" w:rsidRPr="009E183D" w:rsidRDefault="00170F87" w:rsidP="00170F87">
      <w:pPr>
        <w:jc w:val="center"/>
        <w:rPr>
          <w:sz w:val="32"/>
          <w:szCs w:val="32"/>
        </w:rPr>
      </w:pPr>
      <w:hyperlink r:id="rId5" w:history="1">
        <w:r w:rsidRPr="009E183D">
          <w:rPr>
            <w:rStyle w:val="Hyperlink"/>
            <w:sz w:val="32"/>
            <w:szCs w:val="32"/>
          </w:rPr>
          <w:t>http://padlet.com/fatemehmardi/FTTC</w:t>
        </w:r>
      </w:hyperlink>
      <w:r w:rsidRPr="009E183D">
        <w:rPr>
          <w:sz w:val="32"/>
          <w:szCs w:val="32"/>
        </w:rPr>
        <w:br/>
      </w:r>
      <w:hyperlink r:id="rId6" w:history="1">
        <w:r w:rsidRPr="009E183D">
          <w:rPr>
            <w:rStyle w:val="Hyperlink"/>
            <w:sz w:val="32"/>
            <w:szCs w:val="32"/>
          </w:rPr>
          <w:t>https://www.polleverywhere.com/mardi2</w:t>
        </w:r>
      </w:hyperlink>
    </w:p>
    <w:p w:rsidR="00170F87" w:rsidRDefault="00170F87" w:rsidP="00170F87"/>
    <w:p w:rsidR="00170F87" w:rsidRDefault="00170F87" w:rsidP="00170F87">
      <w:r>
        <w:rPr>
          <w:noProof/>
        </w:rPr>
        <w:drawing>
          <wp:inline distT="0" distB="0" distL="0" distR="0" wp14:anchorId="7494116D" wp14:editId="6F6D7469">
            <wp:extent cx="5942923" cy="1540565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410" b="16570"/>
                    <a:stretch/>
                  </pic:blipFill>
                  <pic:spPr bwMode="auto">
                    <a:xfrm>
                      <a:off x="0" y="0"/>
                      <a:ext cx="5943600" cy="154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F87" w:rsidRDefault="00170F87" w:rsidP="00170F87"/>
    <w:p w:rsidR="00170F87" w:rsidRDefault="00170F87" w:rsidP="00170F87"/>
    <w:p w:rsidR="00170F87" w:rsidRDefault="00170F87" w:rsidP="00170F87">
      <w:pPr>
        <w:pStyle w:val="ListParagraph"/>
        <w:numPr>
          <w:ilvl w:val="0"/>
          <w:numId w:val="1"/>
        </w:numPr>
      </w:pPr>
      <w:r>
        <w:t xml:space="preserve">Google form </w:t>
      </w:r>
      <w:hyperlink r:id="rId8" w:history="1">
        <w:r w:rsidRPr="00F61FEA">
          <w:rPr>
            <w:rStyle w:val="Hyperlink"/>
          </w:rPr>
          <w:t>http://goo.gl/CRm3Zi</w:t>
        </w:r>
      </w:hyperlink>
    </w:p>
    <w:p w:rsidR="00170F87" w:rsidRDefault="00170F87" w:rsidP="00170F87">
      <w:pPr>
        <w:pStyle w:val="ListParagraph"/>
        <w:numPr>
          <w:ilvl w:val="0"/>
          <w:numId w:val="1"/>
        </w:numPr>
      </w:pPr>
      <w:r>
        <w:t xml:space="preserve">Live polling </w:t>
      </w:r>
      <w:hyperlink r:id="rId9" w:history="1">
        <w:r w:rsidRPr="00F61FEA">
          <w:rPr>
            <w:rStyle w:val="Hyperlink"/>
          </w:rPr>
          <w:t>http://www.polleverywhere.com/</w:t>
        </w:r>
      </w:hyperlink>
    </w:p>
    <w:p w:rsidR="00170F87" w:rsidRDefault="00170F87" w:rsidP="00170F87">
      <w:pPr>
        <w:pStyle w:val="ListParagraph"/>
        <w:numPr>
          <w:ilvl w:val="0"/>
          <w:numId w:val="1"/>
        </w:numPr>
      </w:pPr>
      <w:r>
        <w:t xml:space="preserve">Ted Talk </w:t>
      </w:r>
      <w:hyperlink r:id="rId10" w:history="1">
        <w:r w:rsidRPr="00F61FEA">
          <w:rPr>
            <w:rStyle w:val="Hyperlink"/>
          </w:rPr>
          <w:t>http://www.ted.com/talks/margaret_heffernan_dare_to_disagree?language=en</w:t>
        </w:r>
      </w:hyperlink>
    </w:p>
    <w:p w:rsidR="00170F87" w:rsidRDefault="00170F87" w:rsidP="00170F87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</w:pPr>
      <w:r>
        <w:t xml:space="preserve">Mission Impossible </w:t>
      </w:r>
      <w:hyperlink r:id="rId11" w:history="1">
        <w:r w:rsidRPr="00F61FEA">
          <w:rPr>
            <w:rStyle w:val="Hyperlink"/>
          </w:rPr>
          <w:t>http://www.powtoon.com/</w:t>
        </w:r>
      </w:hyperlink>
    </w:p>
    <w:p w:rsidR="00170F87" w:rsidRDefault="00170F87" w:rsidP="00170F87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</w:pPr>
      <w:r>
        <w:t xml:space="preserve">Role Assignment Cards: </w:t>
      </w:r>
      <w:r w:rsidRPr="009E183D">
        <w:t>Creative Whack Pack Cards by </w:t>
      </w:r>
      <w:hyperlink r:id="rId12" w:history="1">
        <w:r w:rsidRPr="009E183D">
          <w:t xml:space="preserve">Roger Von </w:t>
        </w:r>
        <w:proofErr w:type="spellStart"/>
        <w:r w:rsidRPr="009E183D">
          <w:t>Oech</w:t>
        </w:r>
        <w:proofErr w:type="spellEnd"/>
      </w:hyperlink>
      <w:r w:rsidRPr="009E183D">
        <w:t> </w:t>
      </w:r>
    </w:p>
    <w:p w:rsidR="00170F87" w:rsidRDefault="00170F87" w:rsidP="00170F87">
      <w:pPr>
        <w:shd w:val="clear" w:color="auto" w:fill="FFFFFF"/>
        <w:spacing w:line="285" w:lineRule="atLeast"/>
      </w:pPr>
    </w:p>
    <w:p w:rsidR="00170F87" w:rsidRDefault="00170F87" w:rsidP="00170F87">
      <w:pPr>
        <w:shd w:val="clear" w:color="auto" w:fill="FFFFFF"/>
        <w:spacing w:line="285" w:lineRule="atLeast"/>
      </w:pPr>
    </w:p>
    <w:p w:rsidR="00170F87" w:rsidRDefault="00170F87" w:rsidP="00170F87">
      <w:pPr>
        <w:shd w:val="clear" w:color="auto" w:fill="FFFFFF"/>
        <w:spacing w:line="285" w:lineRule="atLeast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Ertmer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Sadaf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Ertmer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J. (2011). Student-content interactions in online courses: The role of question prompts in facilitating higher-level engagement with course content.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Computing in Higher Education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(2-3), 157-186.</w:t>
      </w:r>
    </w:p>
    <w:p w:rsidR="00170F87" w:rsidRDefault="00170F87" w:rsidP="00170F87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Richardson, J.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Sadaf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Ertmer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 A. (2012). Relationship between Types of Question Prompts and Critical Thinking in Online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Discussions.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Educational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Communities of Inquiry: Theoretical Framework, Research and Practice. Calgary: IGI Global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70F87" w:rsidRPr="00E3039F" w:rsidRDefault="00170F87" w:rsidP="00170F87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</w:p>
    <w:p w:rsidR="00170F87" w:rsidRDefault="00170F87"/>
    <w:p w:rsidR="00170F87" w:rsidRDefault="00170F87"/>
    <w:p w:rsidR="00170F87" w:rsidRDefault="00170F87">
      <w:r>
        <w:lastRenderedPageBreak/>
        <w:t xml:space="preserve">  </w:t>
      </w:r>
    </w:p>
    <w:tbl>
      <w:tblPr>
        <w:tblW w:w="10710" w:type="dxa"/>
        <w:tblInd w:w="-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360"/>
        <w:gridCol w:w="4860"/>
        <w:gridCol w:w="3960"/>
      </w:tblGrid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02652F">
              <w:rPr>
                <w:rFonts w:eastAsia="Times New Roman" w:cs="Arial"/>
              </w:rPr>
              <w:t>Question type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Question Type </w:t>
            </w:r>
            <w:r w:rsidRPr="0002652F">
              <w:rPr>
                <w:rFonts w:eastAsia="Times New Roman" w:cs="Arial"/>
              </w:rPr>
              <w:t>Description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</w:tcPr>
          <w:p w:rsidR="00170F87" w:rsidRPr="0002652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br/>
            </w:r>
            <w:r w:rsidRPr="0002652F">
              <w:rPr>
                <w:rFonts w:eastAsia="Times New Roman" w:cs="Arial"/>
              </w:rPr>
              <w:t>Example</w:t>
            </w: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1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73417F">
              <w:rPr>
                <w:rFonts w:eastAsia="Times New Roman" w:cs="Arial"/>
                <w:sz w:val="18"/>
                <w:szCs w:val="18"/>
              </w:rPr>
              <w:t>Playground (PG)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Questions require the interpretation or analysis of a specific aspect of the material, or “playground,” for discussion. Students are free to discover and interpret the material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</w:tcPr>
          <w:p w:rsidR="00170F87" w:rsidRPr="0002652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2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73417F">
              <w:rPr>
                <w:rFonts w:eastAsia="Times New Roman" w:cs="Arial"/>
                <w:sz w:val="18"/>
                <w:szCs w:val="18"/>
              </w:rPr>
              <w:t>Brainstorm (BS)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Questions ask students to generate a number of conceivable ideas, viewpoints, or solutions related to a specified issue. Students are free to generate any or all ideas on the topic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</w:tcPr>
          <w:p w:rsidR="00170F87" w:rsidRPr="0002652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3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73417F">
              <w:rPr>
                <w:rFonts w:eastAsia="Times New Roman" w:cs="Arial"/>
                <w:sz w:val="18"/>
                <w:szCs w:val="18"/>
              </w:rPr>
              <w:t>Focal question (FQ)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Questions relate to a specific issue and require students to make a decision or take a position and justify it. Students are asked to support one of several possible positions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</w:tcPr>
          <w:p w:rsidR="00170F87" w:rsidRPr="0002652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4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73417F">
              <w:rPr>
                <w:rFonts w:eastAsia="Times New Roman" w:cs="Arial"/>
                <w:sz w:val="18"/>
                <w:szCs w:val="18"/>
              </w:rPr>
              <w:t>General invitation (GI)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Questions invite a wide range of responses within a broad topic in an open or unfocused discussion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</w:tcPr>
          <w:p w:rsidR="00170F87" w:rsidRPr="0002652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5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73417F">
              <w:rPr>
                <w:rFonts w:eastAsia="Times New Roman" w:cs="Arial"/>
                <w:sz w:val="18"/>
                <w:szCs w:val="18"/>
              </w:rPr>
              <w:t>Lower-level divergent (LD)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Questions require students to analyze information to discover reasons, draw conclusions, or make generalizations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</w:tcPr>
          <w:p w:rsidR="00170F87" w:rsidRPr="0002652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6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73417F">
              <w:rPr>
                <w:rFonts w:eastAsia="Times New Roman" w:cs="Arial"/>
                <w:sz w:val="18"/>
                <w:szCs w:val="18"/>
              </w:rPr>
              <w:t>Analytic convergent (AC)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  <w:hideMark/>
          </w:tcPr>
          <w:p w:rsidR="00170F87" w:rsidRPr="0073417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  <w:r w:rsidRPr="0073417F">
              <w:rPr>
                <w:rFonts w:eastAsia="Times New Roman" w:cs="Arial"/>
              </w:rPr>
              <w:t>Students are required to examine relevant material and produce a straightforward conclusion, summarize material, or describe a sequence of steps in a process. Answers require analytical thought but lead to a single correct answer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</w:tcPr>
          <w:p w:rsidR="00170F87" w:rsidRPr="0002652F" w:rsidRDefault="00170F87" w:rsidP="00075DCC">
            <w:pPr>
              <w:spacing w:after="105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jc w:val="center"/>
              <w:textAlignment w:val="baseline"/>
              <w:rPr>
                <w:rFonts w:cs="Arial"/>
              </w:rPr>
            </w:pPr>
            <w:r w:rsidRPr="0002652F">
              <w:rPr>
                <w:rFonts w:cs="Arial"/>
              </w:rPr>
              <w:t>7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02652F">
              <w:rPr>
                <w:rFonts w:cs="Arial"/>
                <w:sz w:val="18"/>
                <w:szCs w:val="18"/>
              </w:rPr>
              <w:t>Shotgun (SG)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textAlignment w:val="baseline"/>
              <w:rPr>
                <w:rFonts w:cs="Arial"/>
              </w:rPr>
            </w:pPr>
            <w:r w:rsidRPr="0002652F">
              <w:rPr>
                <w:rFonts w:cs="Arial"/>
              </w:rPr>
              <w:t>Multiple questions that may contain two or more content areas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vAlign w:val="bottom"/>
          </w:tcPr>
          <w:p w:rsidR="00170F87" w:rsidRPr="0002652F" w:rsidRDefault="00170F87" w:rsidP="00075DCC">
            <w:pPr>
              <w:textAlignment w:val="baseline"/>
              <w:rPr>
                <w:rFonts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spacing w:before="105"/>
              <w:jc w:val="center"/>
              <w:textAlignment w:val="baseline"/>
              <w:rPr>
                <w:rFonts w:cs="Arial"/>
              </w:rPr>
            </w:pPr>
            <w:r w:rsidRPr="0002652F">
              <w:rPr>
                <w:rFonts w:cs="Arial"/>
              </w:rPr>
              <w:t>8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02652F">
              <w:rPr>
                <w:rFonts w:cs="Arial"/>
                <w:sz w:val="18"/>
                <w:szCs w:val="18"/>
              </w:rPr>
              <w:t>Funnel (FUN)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textAlignment w:val="baseline"/>
              <w:rPr>
                <w:rFonts w:cs="Arial"/>
              </w:rPr>
            </w:pPr>
            <w:r w:rsidRPr="0002652F">
              <w:rPr>
                <w:rFonts w:cs="Arial"/>
              </w:rPr>
              <w:t>Prompt begins with a broad opening question, followed by one or more narrower question, and ending with a very concrete question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vAlign w:val="bottom"/>
          </w:tcPr>
          <w:p w:rsidR="00170F87" w:rsidRPr="0002652F" w:rsidRDefault="00170F87" w:rsidP="00075DCC">
            <w:pPr>
              <w:spacing w:before="105"/>
              <w:textAlignment w:val="baseline"/>
              <w:rPr>
                <w:rFonts w:cs="Arial"/>
              </w:rPr>
            </w:pPr>
          </w:p>
        </w:tc>
      </w:tr>
      <w:tr w:rsidR="00170F87" w:rsidRPr="0073417F" w:rsidTr="00075DCC">
        <w:tc>
          <w:tcPr>
            <w:tcW w:w="53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spacing w:before="105"/>
              <w:jc w:val="center"/>
              <w:textAlignment w:val="baseline"/>
              <w:rPr>
                <w:rFonts w:cs="Arial"/>
              </w:rPr>
            </w:pPr>
            <w:r w:rsidRPr="0002652F">
              <w:rPr>
                <w:rFonts w:cs="Arial"/>
              </w:rPr>
              <w:t>9</w:t>
            </w:r>
          </w:p>
        </w:tc>
        <w:tc>
          <w:tcPr>
            <w:tcW w:w="13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02652F">
              <w:rPr>
                <w:rFonts w:cs="Arial"/>
                <w:sz w:val="18"/>
                <w:szCs w:val="18"/>
              </w:rPr>
              <w:t>Critical incident (CI)</w:t>
            </w:r>
          </w:p>
        </w:tc>
        <w:tc>
          <w:tcPr>
            <w:tcW w:w="48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tcMar>
              <w:top w:w="105" w:type="dxa"/>
              <w:left w:w="255" w:type="dxa"/>
              <w:bottom w:w="105" w:type="dxa"/>
              <w:right w:w="255" w:type="dxa"/>
            </w:tcMar>
            <w:vAlign w:val="bottom"/>
          </w:tcPr>
          <w:p w:rsidR="00170F87" w:rsidRPr="0002652F" w:rsidRDefault="00170F87" w:rsidP="00075DCC">
            <w:pPr>
              <w:textAlignment w:val="baseline"/>
              <w:rPr>
                <w:rFonts w:cs="Arial"/>
              </w:rPr>
            </w:pPr>
            <w:r w:rsidRPr="0002652F">
              <w:rPr>
                <w:rFonts w:cs="Arial"/>
              </w:rPr>
              <w:t>Questions relate to a scenario or case study students have read; students are typically asked to propose solutions to the issues presented in the scenario/case study</w:t>
            </w:r>
          </w:p>
        </w:tc>
        <w:tc>
          <w:tcPr>
            <w:tcW w:w="3960" w:type="dxa"/>
            <w:tcBorders>
              <w:top w:val="single" w:sz="6" w:space="0" w:color="DADBDB"/>
              <w:left w:val="single" w:sz="6" w:space="0" w:color="DADBDB"/>
              <w:bottom w:val="single" w:sz="6" w:space="0" w:color="DADBDB"/>
              <w:right w:val="single" w:sz="6" w:space="0" w:color="DADBDB"/>
            </w:tcBorders>
            <w:vAlign w:val="bottom"/>
          </w:tcPr>
          <w:p w:rsidR="00170F87" w:rsidRPr="0002652F" w:rsidRDefault="00170F87" w:rsidP="00075DCC">
            <w:pPr>
              <w:spacing w:before="105"/>
              <w:textAlignment w:val="baseline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170F87" w:rsidRDefault="00170F87"/>
    <w:sectPr w:rsidR="00170F87" w:rsidSect="0002652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437"/>
    <w:multiLevelType w:val="hybridMultilevel"/>
    <w:tmpl w:val="5C34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87"/>
    <w:rsid w:val="001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893BF-8555-4080-9396-62C493F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F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F87"/>
  </w:style>
  <w:style w:type="paragraph" w:styleId="ListParagraph">
    <w:name w:val="List Paragraph"/>
    <w:basedOn w:val="Normal"/>
    <w:uiPriority w:val="34"/>
    <w:qFormat/>
    <w:rsid w:val="00170F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Rm3Z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mazon.com/Roger-Von-Oech/e/B000APKF46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leverywhere.com/mardi2" TargetMode="External"/><Relationship Id="rId11" Type="http://schemas.openxmlformats.org/officeDocument/2006/relationships/hyperlink" Target="http://www.powtoon.com/" TargetMode="External"/><Relationship Id="rId5" Type="http://schemas.openxmlformats.org/officeDocument/2006/relationships/hyperlink" Target="http://padlet.com/fatemehmardi/FTTC" TargetMode="External"/><Relationship Id="rId10" Type="http://schemas.openxmlformats.org/officeDocument/2006/relationships/hyperlink" Target="http://www.ted.com/talks/margaret_heffernan_dare_to_disagree?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leverywhe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Hossainmardi, Fatemeh  . (UMSL-Student)</dc:creator>
  <cp:keywords/>
  <dc:description/>
  <cp:lastModifiedBy>Hossainmardi, Fatemeh  . (UMSL-Student)</cp:lastModifiedBy>
  <cp:revision>1</cp:revision>
  <dcterms:created xsi:type="dcterms:W3CDTF">2014-11-17T18:07:00Z</dcterms:created>
  <dcterms:modified xsi:type="dcterms:W3CDTF">2014-11-17T18:08:00Z</dcterms:modified>
</cp:coreProperties>
</file>